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FB" w:rsidRDefault="00AC4E58" w:rsidP="00AC4E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BIBLIOGRAPHY</w:t>
      </w:r>
    </w:p>
    <w:p w:rsidR="00372713" w:rsidRDefault="00372713" w:rsidP="00AC4E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E719F" w:rsidRDefault="00372713" w:rsidP="008E719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713">
        <w:rPr>
          <w:rFonts w:asciiTheme="majorBidi" w:hAnsiTheme="majorBidi" w:cstheme="majorBidi"/>
          <w:sz w:val="24"/>
          <w:szCs w:val="24"/>
        </w:rPr>
        <w:t>Allison, Desmon</w:t>
      </w:r>
      <w:r>
        <w:rPr>
          <w:rFonts w:asciiTheme="majorBidi" w:hAnsiTheme="majorBidi" w:cstheme="majorBidi"/>
          <w:sz w:val="24"/>
          <w:szCs w:val="24"/>
        </w:rPr>
        <w:t xml:space="preserve">. 1999. </w:t>
      </w:r>
      <w:r>
        <w:rPr>
          <w:rFonts w:asciiTheme="majorBidi" w:hAnsiTheme="majorBidi" w:cstheme="majorBidi"/>
          <w:i/>
          <w:iCs/>
          <w:sz w:val="24"/>
          <w:szCs w:val="24"/>
        </w:rPr>
        <w:t>Language Testing and Evaluation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E719F">
        <w:rPr>
          <w:rFonts w:asciiTheme="majorBidi" w:hAnsiTheme="majorBidi" w:cstheme="majorBidi"/>
          <w:sz w:val="24"/>
          <w:szCs w:val="24"/>
        </w:rPr>
        <w:t xml:space="preserve">Singapore: Singapore </w:t>
      </w:r>
    </w:p>
    <w:p w:rsidR="008E719F" w:rsidRDefault="00F84B54" w:rsidP="000766AB">
      <w:pPr>
        <w:spacing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</w:t>
      </w:r>
      <w:r w:rsidR="008E719F">
        <w:rPr>
          <w:rFonts w:asciiTheme="majorBidi" w:hAnsiTheme="majorBidi" w:cstheme="majorBidi"/>
          <w:sz w:val="24"/>
          <w:szCs w:val="24"/>
        </w:rPr>
        <w:t>niversity Press.</w:t>
      </w:r>
    </w:p>
    <w:p w:rsidR="00AC4E58" w:rsidRDefault="008E719F" w:rsidP="000766AB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Arikunto, Suharsimi. 2006. </w:t>
      </w:r>
      <w:r>
        <w:rPr>
          <w:rFonts w:asciiTheme="majorBidi" w:hAnsiTheme="majorBidi" w:cstheme="majorBidi"/>
          <w:i/>
          <w:iCs/>
          <w:sz w:val="24"/>
          <w:szCs w:val="24"/>
        </w:rPr>
        <w:t>Prosedur Penelitian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</w:rPr>
        <w:t>Suatu Pendekatan P</w:t>
      </w:r>
      <w:r w:rsidR="00F84B54">
        <w:rPr>
          <w:rFonts w:asciiTheme="majorBidi" w:hAnsiTheme="majorBidi" w:cstheme="majorBidi"/>
          <w:i/>
          <w:iCs/>
          <w:sz w:val="24"/>
          <w:szCs w:val="24"/>
        </w:rPr>
        <w:t>raktik</w:t>
      </w:r>
      <w:r w:rsidR="00F84B54">
        <w:rPr>
          <w:rFonts w:asciiTheme="majorBidi" w:hAnsiTheme="majorBidi" w:cstheme="majorBidi"/>
          <w:sz w:val="24"/>
          <w:szCs w:val="24"/>
        </w:rPr>
        <w:t>. Jakarta: PT Rineka Cipta.</w:t>
      </w:r>
    </w:p>
    <w:p w:rsidR="00F84B54" w:rsidRDefault="00F84B54" w:rsidP="008E719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Arikunto, Suharsimi. 2002. </w:t>
      </w:r>
      <w:r w:rsidRPr="00F84B54">
        <w:rPr>
          <w:rFonts w:asciiTheme="majorBidi" w:hAnsiTheme="majorBidi" w:cstheme="majorBidi"/>
          <w:i/>
          <w:iCs/>
          <w:sz w:val="24"/>
          <w:szCs w:val="24"/>
        </w:rPr>
        <w:t>Prosedur Pendekatan Praktis</w:t>
      </w:r>
      <w:r>
        <w:rPr>
          <w:rFonts w:asciiTheme="majorBidi" w:hAnsiTheme="majorBidi" w:cstheme="majorBidi"/>
          <w:sz w:val="24"/>
          <w:szCs w:val="24"/>
        </w:rPr>
        <w:t xml:space="preserve">. Jakarta: Bima Rupa </w:t>
      </w:r>
    </w:p>
    <w:p w:rsidR="00F84B54" w:rsidRDefault="00F84B54" w:rsidP="000766AB">
      <w:pPr>
        <w:spacing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Aksara.</w:t>
      </w:r>
    </w:p>
    <w:p w:rsidR="00F84B54" w:rsidRDefault="00F84B54" w:rsidP="000766AB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Arikunto, Suharsimi. Cs. 2006. </w:t>
      </w:r>
      <w:r>
        <w:rPr>
          <w:rFonts w:asciiTheme="majorBidi" w:hAnsiTheme="majorBidi" w:cstheme="majorBidi"/>
          <w:i/>
          <w:iCs/>
          <w:sz w:val="24"/>
          <w:szCs w:val="24"/>
        </w:rPr>
        <w:t>The Cycle of Classroom Action Research</w:t>
      </w:r>
      <w:r>
        <w:rPr>
          <w:rFonts w:asciiTheme="majorBidi" w:hAnsiTheme="majorBidi" w:cstheme="majorBidi"/>
          <w:sz w:val="24"/>
          <w:szCs w:val="24"/>
        </w:rPr>
        <w:t>. Jakarta: Bumi Aksara.</w:t>
      </w:r>
    </w:p>
    <w:p w:rsidR="00721563" w:rsidRDefault="00F84B54" w:rsidP="000766AB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Brown, Douglas. 2001. </w:t>
      </w:r>
      <w:r>
        <w:rPr>
          <w:rFonts w:asciiTheme="majorBidi" w:hAnsiTheme="majorBidi" w:cstheme="majorBidi"/>
          <w:i/>
          <w:iCs/>
          <w:sz w:val="24"/>
          <w:szCs w:val="24"/>
        </w:rPr>
        <w:t>Teaching by Principles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721563">
        <w:rPr>
          <w:rFonts w:asciiTheme="majorBidi" w:hAnsiTheme="majorBidi" w:cstheme="majorBidi"/>
          <w:sz w:val="24"/>
          <w:szCs w:val="24"/>
        </w:rPr>
        <w:t>Longman.</w:t>
      </w:r>
    </w:p>
    <w:p w:rsidR="00721563" w:rsidRDefault="00721563" w:rsidP="000766AB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Depdiknas. 2006.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Kurikulum Berbasis Kompetensi: Mata Pelajaran Bahasa Inggris SMP dan MTs. </w:t>
      </w:r>
      <w:r w:rsidRPr="00721563">
        <w:rPr>
          <w:rFonts w:asciiTheme="majorBidi" w:hAnsiTheme="majorBidi" w:cstheme="majorBidi"/>
          <w:sz w:val="24"/>
          <w:szCs w:val="24"/>
        </w:rPr>
        <w:t>Jakarta: Balitbang Depdiknas.</w:t>
      </w:r>
    </w:p>
    <w:p w:rsidR="000766AB" w:rsidRDefault="000766AB" w:rsidP="000766AB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Gibson, Akimi. Cs. 2003. </w:t>
      </w:r>
      <w:r w:rsidRPr="000766AB">
        <w:rPr>
          <w:rFonts w:asciiTheme="majorBidi" w:hAnsiTheme="majorBidi" w:cstheme="majorBidi"/>
          <w:i/>
          <w:iCs/>
          <w:sz w:val="24"/>
          <w:szCs w:val="24"/>
        </w:rPr>
        <w:t>The Tutor</w:t>
      </w:r>
      <w:r>
        <w:rPr>
          <w:rFonts w:asciiTheme="majorBidi" w:hAnsiTheme="majorBidi" w:cstheme="majorBidi"/>
          <w:sz w:val="24"/>
          <w:szCs w:val="24"/>
        </w:rPr>
        <w:t>. Spring.</w:t>
      </w:r>
    </w:p>
    <w:p w:rsidR="000766AB" w:rsidRDefault="000766AB" w:rsidP="000766AB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Harmer, Jeremy. 2007. </w:t>
      </w:r>
      <w:r>
        <w:rPr>
          <w:rFonts w:asciiTheme="majorBidi" w:hAnsiTheme="majorBidi" w:cstheme="majorBidi"/>
          <w:i/>
          <w:iCs/>
          <w:sz w:val="24"/>
          <w:szCs w:val="24"/>
        </w:rPr>
        <w:t>How to Teach English Language</w:t>
      </w:r>
      <w:r>
        <w:rPr>
          <w:rFonts w:asciiTheme="majorBidi" w:hAnsiTheme="majorBidi" w:cstheme="majorBidi"/>
          <w:sz w:val="24"/>
          <w:szCs w:val="24"/>
        </w:rPr>
        <w:t>. Person Longman.</w:t>
      </w:r>
    </w:p>
    <w:p w:rsidR="000766AB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Harmer, Jeremy. 2007. </w:t>
      </w:r>
      <w:r w:rsidRPr="000766AB">
        <w:rPr>
          <w:rFonts w:asciiTheme="majorBidi" w:hAnsiTheme="majorBidi" w:cstheme="majorBidi"/>
          <w:i/>
          <w:iCs/>
          <w:sz w:val="24"/>
          <w:szCs w:val="24"/>
        </w:rPr>
        <w:t>The Practice of English in Language Teaching</w:t>
      </w:r>
      <w:r>
        <w:rPr>
          <w:rFonts w:asciiTheme="majorBidi" w:hAnsiTheme="majorBidi" w:cstheme="majorBidi"/>
          <w:sz w:val="24"/>
          <w:szCs w:val="24"/>
        </w:rPr>
        <w:t>. Person Longman.</w:t>
      </w:r>
    </w:p>
    <w:p w:rsidR="000766AB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Heaton, JB. 1988. </w:t>
      </w:r>
      <w:r w:rsidRPr="000766AB">
        <w:rPr>
          <w:rFonts w:asciiTheme="majorBidi" w:hAnsiTheme="majorBidi" w:cstheme="majorBidi"/>
          <w:i/>
          <w:iCs/>
          <w:sz w:val="24"/>
          <w:szCs w:val="24"/>
        </w:rPr>
        <w:t>Writing English Language Test</w:t>
      </w:r>
      <w:r>
        <w:rPr>
          <w:rFonts w:asciiTheme="majorBidi" w:hAnsiTheme="majorBidi" w:cstheme="majorBidi"/>
          <w:sz w:val="24"/>
          <w:szCs w:val="24"/>
        </w:rPr>
        <w:t>. Great Britain: Longman.</w:t>
      </w:r>
    </w:p>
    <w:p w:rsidR="000766AB" w:rsidRPr="001A53F7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Hornby, A.S. 1995. </w:t>
      </w:r>
      <w:r>
        <w:rPr>
          <w:rFonts w:asciiTheme="majorBidi" w:hAnsiTheme="majorBidi" w:cstheme="majorBidi"/>
          <w:i/>
          <w:iCs/>
          <w:sz w:val="24"/>
          <w:szCs w:val="24"/>
        </w:rPr>
        <w:t>Oxford Advanced Learners Dictionaryof Current English</w:t>
      </w:r>
      <w:r>
        <w:rPr>
          <w:rFonts w:asciiTheme="majorBidi" w:hAnsiTheme="majorBidi" w:cstheme="majorBidi"/>
          <w:sz w:val="24"/>
          <w:szCs w:val="24"/>
        </w:rPr>
        <w:t>. New York: Oxford University Press.</w:t>
      </w:r>
    </w:p>
    <w:p w:rsidR="000766AB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Nunan, David. 1999. </w:t>
      </w:r>
      <w:r>
        <w:rPr>
          <w:rFonts w:asciiTheme="majorBidi" w:hAnsiTheme="majorBidi" w:cstheme="majorBidi"/>
          <w:i/>
          <w:iCs/>
          <w:sz w:val="24"/>
          <w:szCs w:val="24"/>
        </w:rPr>
        <w:t>Second Language Teaching and Learning</w:t>
      </w:r>
      <w:r>
        <w:rPr>
          <w:rFonts w:asciiTheme="majorBidi" w:hAnsiTheme="majorBidi" w:cstheme="majorBidi"/>
          <w:sz w:val="24"/>
          <w:szCs w:val="24"/>
        </w:rPr>
        <w:t>. Boston: Heinle &amp; Heinle Publisher.</w:t>
      </w:r>
    </w:p>
    <w:p w:rsidR="000766AB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Otto, Rude, Spiegel. 1979. </w:t>
      </w:r>
      <w:r w:rsidRPr="00AF5CC5">
        <w:rPr>
          <w:rFonts w:asciiTheme="majorBidi" w:hAnsiTheme="majorBidi" w:cstheme="majorBidi"/>
          <w:i/>
          <w:iCs/>
          <w:sz w:val="24"/>
          <w:szCs w:val="24"/>
        </w:rPr>
        <w:t>How to Teach Reading</w:t>
      </w:r>
      <w:r>
        <w:rPr>
          <w:rFonts w:asciiTheme="majorBidi" w:hAnsiTheme="majorBidi" w:cstheme="majorBidi"/>
          <w:sz w:val="24"/>
          <w:szCs w:val="24"/>
        </w:rPr>
        <w:t>. Philiphine.</w:t>
      </w:r>
    </w:p>
    <w:p w:rsid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Richards, J.C. &amp; Renandya, W.A. </w:t>
      </w:r>
      <w:r>
        <w:rPr>
          <w:rFonts w:asciiTheme="majorBidi" w:hAnsiTheme="majorBidi" w:cstheme="majorBidi"/>
          <w:i/>
          <w:iCs/>
          <w:sz w:val="24"/>
          <w:szCs w:val="24"/>
        </w:rPr>
        <w:t>Methodology in Language Teaching</w:t>
      </w:r>
      <w:r>
        <w:rPr>
          <w:rFonts w:asciiTheme="majorBidi" w:hAnsiTheme="majorBidi" w:cstheme="majorBidi"/>
          <w:sz w:val="24"/>
          <w:szCs w:val="24"/>
        </w:rPr>
        <w:t>. Cambridge University Press.</w:t>
      </w:r>
    </w:p>
    <w:p w:rsidR="00BF58D7" w:rsidRPr="00BF58D7" w:rsidRDefault="00BF58D7" w:rsidP="00BF58D7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Royanti. 2007. </w:t>
      </w:r>
      <w:r>
        <w:rPr>
          <w:rFonts w:asciiTheme="majorBidi" w:hAnsiTheme="majorBidi" w:cstheme="majorBidi"/>
          <w:i/>
          <w:iCs/>
          <w:sz w:val="24"/>
          <w:szCs w:val="24"/>
        </w:rPr>
        <w:t>Storytelling:</w:t>
      </w:r>
    </w:p>
    <w:p w:rsidR="00BF58D7" w:rsidRPr="00BF58D7" w:rsidRDefault="00BF58D7" w:rsidP="00BF58D7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F58D7">
        <w:rPr>
          <w:rFonts w:asciiTheme="majorBidi" w:hAnsiTheme="majorBidi" w:cstheme="majorBidi"/>
          <w:sz w:val="24"/>
          <w:szCs w:val="24"/>
          <w:u w:val="single"/>
        </w:rPr>
        <w:t>http://www.waze.net/oea/activities/1</w:t>
      </w:r>
    </w:p>
    <w:p w:rsid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Setiyadi, Bambang. 2006. </w:t>
      </w:r>
      <w:r>
        <w:rPr>
          <w:rFonts w:asciiTheme="majorBidi" w:hAnsiTheme="majorBidi" w:cstheme="majorBidi"/>
          <w:i/>
          <w:iCs/>
          <w:sz w:val="24"/>
          <w:szCs w:val="24"/>
        </w:rPr>
        <w:t>Teaching English as A Foreign Language</w:t>
      </w:r>
      <w:r>
        <w:rPr>
          <w:rFonts w:asciiTheme="majorBidi" w:hAnsiTheme="majorBidi" w:cstheme="majorBidi"/>
          <w:sz w:val="24"/>
          <w:szCs w:val="24"/>
        </w:rPr>
        <w:t>. Yogyakarta: Graha Ilmu.</w:t>
      </w:r>
    </w:p>
    <w:p w:rsidR="00BF58D7" w:rsidRPr="00BF58D7" w:rsidRDefault="00BF58D7" w:rsidP="00BF58D7">
      <w:pPr>
        <w:spacing w:line="240" w:lineRule="auto"/>
        <w:ind w:left="567" w:hanging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Straker, David. 2002. </w:t>
      </w:r>
      <w:r>
        <w:rPr>
          <w:rFonts w:asciiTheme="majorBidi" w:hAnsiTheme="majorBidi" w:cstheme="majorBidi"/>
          <w:i/>
          <w:iCs/>
          <w:sz w:val="24"/>
          <w:szCs w:val="24"/>
        </w:rPr>
        <w:t>Changing Minds in Detail:</w:t>
      </w:r>
    </w:p>
    <w:p w:rsidR="00BF58D7" w:rsidRPr="00BF58D7" w:rsidRDefault="00BF58D7" w:rsidP="00BF58D7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u w:val="single"/>
        </w:rPr>
      </w:pPr>
      <w:hyperlink r:id="rId4" w:history="1">
        <w:r w:rsidRPr="00BF58D7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http://changingminds.org/techniques/speaking/preparing-presentation/purpose speaking.htm</w:t>
        </w:r>
      </w:hyperlink>
    </w:p>
    <w:p w:rsid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Sujatmiko, Sidik. 2010. </w:t>
      </w:r>
      <w:r w:rsidRPr="00AF5CC5">
        <w:rPr>
          <w:rFonts w:asciiTheme="majorBidi" w:hAnsiTheme="majorBidi" w:cstheme="majorBidi"/>
          <w:i/>
          <w:iCs/>
          <w:sz w:val="24"/>
          <w:szCs w:val="24"/>
        </w:rPr>
        <w:t>Latihan Kerja Siswa Bahasa Inggris</w:t>
      </w:r>
      <w:r>
        <w:rPr>
          <w:rFonts w:asciiTheme="majorBidi" w:hAnsiTheme="majorBidi" w:cstheme="majorBidi"/>
          <w:sz w:val="24"/>
          <w:szCs w:val="24"/>
        </w:rPr>
        <w:t>. Tulungagung: Tim MGMP.</w:t>
      </w:r>
    </w:p>
    <w:p w:rsid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Tornbury, Scot. 2005. </w:t>
      </w:r>
      <w:r w:rsidRPr="00AF5CC5">
        <w:rPr>
          <w:rFonts w:asciiTheme="majorBidi" w:hAnsiTheme="majorBidi" w:cstheme="majorBidi"/>
          <w:i/>
          <w:iCs/>
          <w:sz w:val="24"/>
          <w:szCs w:val="24"/>
        </w:rPr>
        <w:t>How Teaching Speaking</w:t>
      </w:r>
      <w:r>
        <w:rPr>
          <w:rFonts w:asciiTheme="majorBidi" w:hAnsiTheme="majorBidi" w:cstheme="majorBidi"/>
          <w:sz w:val="24"/>
          <w:szCs w:val="24"/>
        </w:rPr>
        <w:t>. Longman.</w:t>
      </w:r>
    </w:p>
    <w:p w:rsid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Ur, Penny. 1991. </w:t>
      </w:r>
      <w:r w:rsidRPr="00AF5CC5">
        <w:rPr>
          <w:rFonts w:asciiTheme="majorBidi" w:hAnsiTheme="majorBidi" w:cstheme="majorBidi"/>
          <w:i/>
          <w:iCs/>
          <w:sz w:val="24"/>
          <w:szCs w:val="24"/>
        </w:rPr>
        <w:t>A Course in Language Teaching.</w:t>
      </w:r>
      <w:r>
        <w:rPr>
          <w:rFonts w:asciiTheme="majorBidi" w:hAnsiTheme="majorBidi" w:cstheme="majorBidi"/>
          <w:sz w:val="24"/>
          <w:szCs w:val="24"/>
        </w:rPr>
        <w:t xml:space="preserve"> Cambridge University Press.</w:t>
      </w:r>
    </w:p>
    <w:p w:rsidR="00AF5CC5" w:rsidRP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Zaro, J.J &amp; Salaberri, Sagrario. 1995.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Storytelling</w:t>
      </w:r>
      <w:r>
        <w:rPr>
          <w:rFonts w:asciiTheme="majorBidi" w:hAnsiTheme="majorBidi" w:cstheme="majorBidi"/>
          <w:sz w:val="24"/>
          <w:szCs w:val="24"/>
        </w:rPr>
        <w:t>. Macmillan.</w:t>
      </w:r>
    </w:p>
    <w:p w:rsidR="00AF5CC5" w:rsidRPr="00AF5CC5" w:rsidRDefault="00AF5CC5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0766AB" w:rsidRPr="000766AB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0766AB" w:rsidRPr="000766AB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0766AB" w:rsidRPr="00721563" w:rsidRDefault="000766AB" w:rsidP="00F84B54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sectPr w:rsidR="000766AB" w:rsidRPr="00721563" w:rsidSect="00AC4E58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E58"/>
    <w:rsid w:val="000766AB"/>
    <w:rsid w:val="000821FB"/>
    <w:rsid w:val="001A53F7"/>
    <w:rsid w:val="002B02B4"/>
    <w:rsid w:val="00320C95"/>
    <w:rsid w:val="00372713"/>
    <w:rsid w:val="003849E2"/>
    <w:rsid w:val="00456EB4"/>
    <w:rsid w:val="004C1C42"/>
    <w:rsid w:val="00721563"/>
    <w:rsid w:val="00792C58"/>
    <w:rsid w:val="00814E16"/>
    <w:rsid w:val="008E719F"/>
    <w:rsid w:val="00983A1D"/>
    <w:rsid w:val="009D7F24"/>
    <w:rsid w:val="00A0246E"/>
    <w:rsid w:val="00AC4E58"/>
    <w:rsid w:val="00AF5CC5"/>
    <w:rsid w:val="00B20AA3"/>
    <w:rsid w:val="00B704EE"/>
    <w:rsid w:val="00BB0B8D"/>
    <w:rsid w:val="00BB5FAA"/>
    <w:rsid w:val="00BF58D7"/>
    <w:rsid w:val="00C042BA"/>
    <w:rsid w:val="00D77312"/>
    <w:rsid w:val="00DC1568"/>
    <w:rsid w:val="00F32F56"/>
    <w:rsid w:val="00F84B54"/>
    <w:rsid w:val="00FB68B6"/>
    <w:rsid w:val="00FE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3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angingminds.org/techniques/speaking/preparing-presentation/purpose%20speak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cholizzzzzz</dc:creator>
  <cp:lastModifiedBy>cholizzzzzz</cp:lastModifiedBy>
  <cp:revision>3</cp:revision>
  <cp:lastPrinted>2012-06-18T00:38:00Z</cp:lastPrinted>
  <dcterms:created xsi:type="dcterms:W3CDTF">2012-06-16T04:23:00Z</dcterms:created>
  <dcterms:modified xsi:type="dcterms:W3CDTF">2012-06-18T00:40:00Z</dcterms:modified>
</cp:coreProperties>
</file>