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A" w:rsidRPr="00085191" w:rsidRDefault="00085191" w:rsidP="0065544E">
      <w:pPr>
        <w:pStyle w:val="Heading1"/>
        <w:spacing w:before="0" w:line="480" w:lineRule="auto"/>
        <w:ind w:left="805" w:hanging="805"/>
        <w:jc w:val="center"/>
        <w:rPr>
          <w:rFonts w:asciiTheme="majorBidi" w:hAnsiTheme="majorBidi"/>
          <w:color w:val="auto"/>
          <w:lang w:val="en-US"/>
        </w:rPr>
      </w:pPr>
      <w:r>
        <w:rPr>
          <w:rFonts w:asciiTheme="majorBidi" w:hAnsiTheme="majorBidi"/>
          <w:color w:val="auto"/>
          <w:lang w:val="en-US"/>
        </w:rPr>
        <w:t>BIBLIOGRAPHY</w:t>
      </w:r>
    </w:p>
    <w:p w:rsidR="00FF0E3A" w:rsidRPr="00E67938" w:rsidRDefault="00FF0E3A" w:rsidP="0007723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7723C" w:rsidRPr="00E67938" w:rsidRDefault="0007723C" w:rsidP="0007723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P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</w:rPr>
        <w:t xml:space="preserve">Allwright, D and K. M. Bailey. 1991. </w:t>
      </w:r>
      <w:r w:rsidRPr="00E67938">
        <w:rPr>
          <w:rFonts w:asciiTheme="majorBidi" w:hAnsiTheme="majorBidi" w:cstheme="majorBidi"/>
          <w:i/>
          <w:iCs/>
          <w:sz w:val="24"/>
          <w:szCs w:val="24"/>
        </w:rPr>
        <w:t>Focus on the Language Classroom: An Introduction to Classroom Research for Language Teachers</w:t>
      </w:r>
      <w:r w:rsidRPr="00E67938">
        <w:rPr>
          <w:rFonts w:asciiTheme="majorBidi" w:hAnsiTheme="majorBidi" w:cstheme="majorBidi"/>
          <w:sz w:val="24"/>
          <w:szCs w:val="24"/>
        </w:rPr>
        <w:t>. Cambridge: Cambridge University Press.</w:t>
      </w: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</w:rPr>
        <w:t xml:space="preserve">Barker, Larry. L. 1982. </w:t>
      </w:r>
      <w:r w:rsidRPr="00E67938">
        <w:rPr>
          <w:rFonts w:asciiTheme="majorBidi" w:hAnsiTheme="majorBidi" w:cstheme="majorBidi"/>
          <w:i/>
          <w:sz w:val="24"/>
          <w:szCs w:val="24"/>
        </w:rPr>
        <w:t xml:space="preserve">Communication in the Classroom: Original Essays. </w:t>
      </w:r>
      <w:r w:rsidRPr="00E67938">
        <w:rPr>
          <w:rFonts w:asciiTheme="majorBidi" w:hAnsiTheme="majorBidi" w:cstheme="majorBidi"/>
          <w:sz w:val="24"/>
          <w:szCs w:val="24"/>
        </w:rPr>
        <w:t>United States of America: Prentice-Hall.</w:t>
      </w:r>
    </w:p>
    <w:p w:rsidR="00085191" w:rsidRDefault="00085191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</w:rPr>
        <w:t xml:space="preserve">Bull, Victoria. 2008. </w:t>
      </w:r>
      <w:r w:rsidRPr="00E67938">
        <w:rPr>
          <w:rFonts w:asciiTheme="majorBidi" w:hAnsiTheme="majorBidi" w:cstheme="majorBidi"/>
          <w:i/>
          <w:iCs/>
          <w:sz w:val="24"/>
          <w:szCs w:val="24"/>
        </w:rPr>
        <w:t>Oxford Learner’s Poket Dictionary.</w:t>
      </w:r>
      <w:r w:rsidRPr="00E67938">
        <w:rPr>
          <w:rFonts w:asciiTheme="majorBidi" w:hAnsiTheme="majorBidi" w:cstheme="majorBidi"/>
          <w:sz w:val="24"/>
          <w:szCs w:val="24"/>
        </w:rPr>
        <w:t xml:space="preserve"> New York: Oxford University Press.</w:t>
      </w:r>
    </w:p>
    <w:p w:rsidR="001E5376" w:rsidRDefault="001E5376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E5376" w:rsidRPr="001E5376" w:rsidRDefault="001E5376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Bungin, Burhan.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2007.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 Data Penelitian Kualitatif.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Jakarta: PT Raja Grafindo Persada.</w:t>
      </w:r>
    </w:p>
    <w:p w:rsidR="00E67938" w:rsidRP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Pr="00E67938" w:rsidRDefault="00E67938" w:rsidP="0007723C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E67938">
        <w:rPr>
          <w:rFonts w:asciiTheme="majorBidi" w:eastAsiaTheme="minorHAnsi" w:hAnsiTheme="majorBidi"/>
          <w:b w:val="0"/>
          <w:bCs w:val="0"/>
          <w:color w:val="auto"/>
          <w:sz w:val="24"/>
          <w:szCs w:val="24"/>
          <w:lang w:val="en-US"/>
        </w:rPr>
        <w:t xml:space="preserve">Cohen, Andrew. D, and Macaro, Ernesto. 2007. </w:t>
      </w:r>
      <w:r w:rsidRPr="00E67938">
        <w:rPr>
          <w:rFonts w:asciiTheme="majorBidi" w:eastAsiaTheme="minorHAnsi" w:hAnsiTheme="majorBidi"/>
          <w:b w:val="0"/>
          <w:bCs w:val="0"/>
          <w:i/>
          <w:iCs/>
          <w:color w:val="auto"/>
          <w:sz w:val="24"/>
          <w:szCs w:val="24"/>
          <w:lang w:val="en-US"/>
        </w:rPr>
        <w:t xml:space="preserve">Language Learner Strategies: Thirty Years of Research and Practice. </w:t>
      </w:r>
      <w:r w:rsidRPr="00E67938">
        <w:rPr>
          <w:rFonts w:asciiTheme="majorBidi" w:hAnsiTheme="majorBidi"/>
          <w:b w:val="0"/>
          <w:bCs w:val="0"/>
          <w:color w:val="auto"/>
          <w:sz w:val="24"/>
          <w:szCs w:val="24"/>
        </w:rPr>
        <w:t>New York: Oxford University Press.</w:t>
      </w:r>
    </w:p>
    <w:p w:rsidR="00E67938" w:rsidRDefault="00E67938" w:rsidP="00E67938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b w:val="0"/>
          <w:color w:val="auto"/>
          <w:sz w:val="24"/>
          <w:szCs w:val="24"/>
          <w:lang w:val="en-US"/>
        </w:rPr>
      </w:pPr>
    </w:p>
    <w:p w:rsidR="00E67938" w:rsidRDefault="00E67938" w:rsidP="00E67938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b w:val="0"/>
          <w:color w:val="auto"/>
          <w:sz w:val="24"/>
          <w:szCs w:val="24"/>
          <w:lang w:val="en-US"/>
        </w:rPr>
      </w:pPr>
      <w:r w:rsidRPr="00E67938">
        <w:rPr>
          <w:rFonts w:asciiTheme="majorBidi" w:hAnsiTheme="majorBidi"/>
          <w:b w:val="0"/>
          <w:color w:val="auto"/>
          <w:sz w:val="24"/>
          <w:szCs w:val="24"/>
        </w:rPr>
        <w:t xml:space="preserve">Faerch. C, and Kasper. G. 1983. </w:t>
      </w:r>
      <w:r w:rsidRPr="00E67938">
        <w:rPr>
          <w:rFonts w:asciiTheme="majorBidi" w:hAnsiTheme="majorBidi"/>
          <w:b w:val="0"/>
          <w:i/>
          <w:color w:val="auto"/>
          <w:sz w:val="24"/>
          <w:szCs w:val="24"/>
        </w:rPr>
        <w:t xml:space="preserve">Plans and Strategies in Foreign Language Communication. 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 xml:space="preserve">In C. Faerch &amp; G. Kasper (Eds.), </w:t>
      </w:r>
      <w:r w:rsidRPr="00E67938">
        <w:rPr>
          <w:rFonts w:asciiTheme="majorBidi" w:hAnsiTheme="majorBidi"/>
          <w:b w:val="0"/>
          <w:i/>
          <w:color w:val="auto"/>
          <w:sz w:val="24"/>
          <w:szCs w:val="24"/>
        </w:rPr>
        <w:t xml:space="preserve">Communicative in Interlanguage Communication. 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>London: Longman.</w:t>
      </w: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E67938" w:rsidRP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E67938">
        <w:rPr>
          <w:rFonts w:asciiTheme="majorBidi" w:eastAsiaTheme="minorHAnsi" w:hAnsiTheme="majorBidi" w:cstheme="majorBidi"/>
          <w:sz w:val="24"/>
          <w:szCs w:val="24"/>
        </w:rPr>
        <w:t xml:space="preserve">Gebhard, Jerry. G. 1996. </w:t>
      </w:r>
      <w:r w:rsidRPr="00E6793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Teaching English as a Foreign or Second Language: A Teacher Self-Development and Methodology Guide. </w:t>
      </w:r>
      <w:r w:rsidRPr="00E67938">
        <w:rPr>
          <w:rFonts w:asciiTheme="majorBidi" w:eastAsiaTheme="minorHAnsi" w:hAnsiTheme="majorBidi" w:cstheme="majorBidi"/>
          <w:sz w:val="24"/>
          <w:szCs w:val="24"/>
        </w:rPr>
        <w:t>USA: The University of Michigan Press.</w:t>
      </w:r>
    </w:p>
    <w:p w:rsidR="00E67938" w:rsidRDefault="00E67938" w:rsidP="0007723C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sz w:val="24"/>
          <w:szCs w:val="24"/>
          <w:lang w:val="en-US"/>
        </w:rPr>
      </w:pPr>
    </w:p>
    <w:p w:rsidR="00E67938" w:rsidRDefault="00E67938" w:rsidP="00E679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  <w:lang w:val="en-US"/>
        </w:rPr>
        <w:t xml:space="preserve">Harmer, Jeremy. 2007. </w:t>
      </w:r>
      <w:r w:rsidRPr="00E67938">
        <w:rPr>
          <w:rFonts w:asciiTheme="majorBidi" w:hAnsiTheme="majorBidi" w:cstheme="majorBidi"/>
          <w:i/>
          <w:iCs/>
          <w:sz w:val="24"/>
          <w:szCs w:val="24"/>
          <w:lang w:val="en-US"/>
        </w:rPr>
        <w:t>How to Teach English.</w:t>
      </w:r>
      <w:r w:rsidRPr="00E67938">
        <w:rPr>
          <w:rFonts w:asciiTheme="majorBidi" w:hAnsiTheme="majorBidi" w:cstheme="majorBidi"/>
          <w:sz w:val="24"/>
          <w:szCs w:val="24"/>
          <w:lang w:val="en-US"/>
        </w:rPr>
        <w:t xml:space="preserve"> London: Longman.</w:t>
      </w:r>
    </w:p>
    <w:p w:rsidR="00E67938" w:rsidRPr="00E67938" w:rsidRDefault="00E67938" w:rsidP="00E679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Pr="00E67938" w:rsidRDefault="00E67938" w:rsidP="00E67938">
      <w:pPr>
        <w:pStyle w:val="Heading1"/>
        <w:spacing w:before="0" w:line="240" w:lineRule="auto"/>
        <w:ind w:left="851" w:hanging="851"/>
        <w:jc w:val="both"/>
        <w:rPr>
          <w:rFonts w:asciiTheme="majorBidi" w:hAnsiTheme="majorBidi"/>
          <w:b w:val="0"/>
          <w:color w:val="auto"/>
          <w:sz w:val="24"/>
          <w:szCs w:val="24"/>
          <w:lang w:val="en-US"/>
        </w:rPr>
      </w:pPr>
      <w:r w:rsidRPr="00E67938">
        <w:rPr>
          <w:rStyle w:val="addmd"/>
          <w:rFonts w:asciiTheme="majorBidi" w:hAnsiTheme="majorBidi"/>
          <w:b w:val="0"/>
          <w:bCs w:val="0"/>
          <w:color w:val="auto"/>
          <w:sz w:val="24"/>
          <w:szCs w:val="24"/>
        </w:rPr>
        <w:t>Horváth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 xml:space="preserve">, </w:t>
      </w:r>
      <w:r w:rsidRPr="00E67938">
        <w:rPr>
          <w:rStyle w:val="addmd"/>
          <w:rFonts w:asciiTheme="majorBidi" w:hAnsiTheme="majorBidi"/>
          <w:b w:val="0"/>
          <w:bCs w:val="0"/>
          <w:color w:val="auto"/>
          <w:sz w:val="24"/>
          <w:szCs w:val="24"/>
        </w:rPr>
        <w:t>József</w:t>
      </w:r>
      <w:r w:rsidRPr="00E67938">
        <w:rPr>
          <w:rStyle w:val="addmd"/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and </w:t>
      </w:r>
      <w:r w:rsidRPr="00E67938">
        <w:rPr>
          <w:rStyle w:val="addmd"/>
          <w:rFonts w:asciiTheme="majorBidi" w:hAnsiTheme="majorBidi"/>
          <w:b w:val="0"/>
          <w:bCs w:val="0"/>
          <w:color w:val="auto"/>
          <w:sz w:val="24"/>
          <w:szCs w:val="24"/>
        </w:rPr>
        <w:t>Nikolov</w:t>
      </w:r>
      <w:r w:rsidRPr="00E67938">
        <w:rPr>
          <w:rStyle w:val="addmd"/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, </w:t>
      </w:r>
      <w:r w:rsidRPr="00E67938">
        <w:rPr>
          <w:rStyle w:val="addmd"/>
          <w:rFonts w:asciiTheme="majorBidi" w:hAnsiTheme="majorBidi"/>
          <w:b w:val="0"/>
          <w:bCs w:val="0"/>
          <w:color w:val="auto"/>
          <w:sz w:val="24"/>
          <w:szCs w:val="24"/>
        </w:rPr>
        <w:t>Marianne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 xml:space="preserve">. </w:t>
      </w:r>
      <w:r w:rsidRPr="00E67938">
        <w:rPr>
          <w:rFonts w:asciiTheme="majorBidi" w:hAnsiTheme="majorBidi"/>
          <w:b w:val="0"/>
          <w:color w:val="auto"/>
          <w:sz w:val="24"/>
          <w:szCs w:val="24"/>
          <w:lang w:val="en-US"/>
        </w:rPr>
        <w:t>2007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 xml:space="preserve">. </w:t>
      </w:r>
      <w:r w:rsidRPr="00E67938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</w:rPr>
        <w:t>UPRT 2007: Empirical Studies in English Applied Linguistics</w:t>
      </w:r>
      <w:r w:rsidRPr="00E67938">
        <w:rPr>
          <w:rFonts w:asciiTheme="majorBidi" w:hAnsiTheme="majorBidi"/>
          <w:b w:val="0"/>
          <w:i/>
          <w:color w:val="auto"/>
          <w:sz w:val="24"/>
          <w:szCs w:val="24"/>
        </w:rPr>
        <w:t xml:space="preserve">. </w:t>
      </w:r>
      <w:r w:rsidRPr="00E67938">
        <w:rPr>
          <w:rFonts w:asciiTheme="majorBidi" w:hAnsiTheme="majorBidi"/>
          <w:b w:val="0"/>
          <w:bCs w:val="0"/>
          <w:color w:val="auto"/>
          <w:sz w:val="24"/>
          <w:szCs w:val="24"/>
        </w:rPr>
        <w:t>Hungary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 xml:space="preserve">: </w:t>
      </w:r>
      <w:r w:rsidRPr="00E67938">
        <w:rPr>
          <w:rFonts w:asciiTheme="majorBidi" w:hAnsiTheme="majorBidi"/>
          <w:b w:val="0"/>
          <w:color w:val="auto"/>
          <w:sz w:val="24"/>
          <w:szCs w:val="24"/>
          <w:lang w:val="en-US"/>
        </w:rPr>
        <w:t>Lingua Franca Csoport</w:t>
      </w:r>
      <w:r w:rsidRPr="00E67938">
        <w:rPr>
          <w:rFonts w:asciiTheme="majorBidi" w:hAnsiTheme="majorBidi"/>
          <w:b w:val="0"/>
          <w:color w:val="auto"/>
          <w:sz w:val="24"/>
          <w:szCs w:val="24"/>
        </w:rPr>
        <w:t>.</w:t>
      </w:r>
    </w:p>
    <w:p w:rsidR="00E67938" w:rsidRDefault="00E67938" w:rsidP="0007723C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sz w:val="24"/>
          <w:szCs w:val="24"/>
          <w:lang w:val="en-US"/>
        </w:rPr>
      </w:pPr>
    </w:p>
    <w:p w:rsidR="00591746" w:rsidRPr="00F60291" w:rsidRDefault="00C76A2C" w:rsidP="00CB221E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591746" w:rsidRPr="005616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http://en.</w:t>
        </w:r>
        <w:r w:rsidR="00591746" w:rsidRPr="00561675">
          <w:rPr>
            <w:rFonts w:asciiTheme="majorBidi" w:hAnsiTheme="majorBidi" w:cstheme="majorBidi"/>
          </w:rPr>
          <w:t>wikipedia</w:t>
        </w:r>
        <w:r w:rsidR="00591746" w:rsidRPr="005616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.org</w:t>
        </w:r>
        <w:r w:rsidR="00591746" w:rsidRPr="005616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/wiki/Classroom</w:t>
        </w:r>
      </w:hyperlink>
      <w:r w:rsidR="00591746" w:rsidRPr="00561675">
        <w:rPr>
          <w:rFonts w:ascii="Times New Roman" w:hAnsi="Times New Roman"/>
          <w:sz w:val="24"/>
          <w:szCs w:val="24"/>
          <w:lang w:val="en-US"/>
        </w:rPr>
        <w:t>.</w:t>
      </w:r>
      <w:r w:rsidR="005917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746" w:rsidRPr="00561675">
        <w:rPr>
          <w:rFonts w:ascii="Times New Roman" w:hAnsi="Times New Roman"/>
          <w:i/>
          <w:iCs/>
          <w:sz w:val="24"/>
          <w:szCs w:val="24"/>
          <w:lang w:val="en-US"/>
        </w:rPr>
        <w:t>Classroom</w:t>
      </w:r>
      <w:r w:rsidR="0059174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917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746" w:rsidRPr="00561675">
        <w:rPr>
          <w:rFonts w:asciiTheme="majorBidi" w:hAnsiTheme="majorBidi" w:cstheme="majorBidi"/>
          <w:sz w:val="24"/>
          <w:szCs w:val="24"/>
        </w:rPr>
        <w:t xml:space="preserve">This page was </w:t>
      </w:r>
      <w:r w:rsidR="00CB221E">
        <w:rPr>
          <w:rFonts w:asciiTheme="majorBidi" w:hAnsiTheme="majorBidi" w:cstheme="majorBidi"/>
          <w:sz w:val="24"/>
          <w:szCs w:val="24"/>
          <w:lang w:val="en-US"/>
        </w:rPr>
        <w:t>access</w:t>
      </w:r>
      <w:r w:rsidR="00F60291">
        <w:rPr>
          <w:rFonts w:asciiTheme="majorBidi" w:hAnsiTheme="majorBidi" w:cstheme="majorBidi"/>
          <w:sz w:val="24"/>
          <w:szCs w:val="24"/>
        </w:rPr>
        <w:t>ed on 19 May 2012</w:t>
      </w:r>
      <w:r w:rsidR="00F6029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91746" w:rsidRDefault="00591746" w:rsidP="00E679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Default="00E67938" w:rsidP="00E679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  <w:lang w:val="en-US"/>
        </w:rPr>
        <w:t xml:space="preserve">Kimtafsirah, et al. 2009. </w:t>
      </w:r>
      <w:r w:rsidRPr="00E67938">
        <w:rPr>
          <w:rFonts w:asciiTheme="majorBidi" w:hAnsiTheme="majorBidi" w:cstheme="majorBidi"/>
          <w:i/>
          <w:iCs/>
          <w:sz w:val="24"/>
          <w:szCs w:val="24"/>
          <w:lang w:val="en-US"/>
        </w:rPr>
        <w:t>Teaching Speaking.</w:t>
      </w:r>
      <w:r w:rsidRPr="00E67938">
        <w:rPr>
          <w:rFonts w:asciiTheme="majorBidi" w:hAnsiTheme="majorBidi" w:cstheme="majorBidi"/>
          <w:sz w:val="24"/>
          <w:szCs w:val="24"/>
          <w:lang w:val="en-US"/>
        </w:rPr>
        <w:t xml:space="preserve"> Jakarta: Departemen Pendidikan.</w:t>
      </w:r>
    </w:p>
    <w:p w:rsidR="00D04E6F" w:rsidRPr="00E67938" w:rsidRDefault="00D04E6F" w:rsidP="00E6793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</w:rPr>
        <w:t xml:space="preserve">Lagutke, Michael, and Thomas, Howard. 1993. </w:t>
      </w:r>
      <w:r w:rsidRPr="00E67938">
        <w:rPr>
          <w:rFonts w:asciiTheme="majorBidi" w:hAnsiTheme="majorBidi" w:cstheme="majorBidi"/>
          <w:i/>
          <w:sz w:val="24"/>
          <w:szCs w:val="24"/>
        </w:rPr>
        <w:t>Process and Experience in the Language Classroom.</w:t>
      </w:r>
      <w:r w:rsidRPr="00E67938">
        <w:rPr>
          <w:rFonts w:asciiTheme="majorBidi" w:hAnsiTheme="majorBidi" w:cstheme="majorBidi"/>
          <w:sz w:val="24"/>
          <w:szCs w:val="24"/>
        </w:rPr>
        <w:t xml:space="preserve"> New York: Longman.</w:t>
      </w:r>
    </w:p>
    <w:p w:rsidR="0007723C" w:rsidRPr="00E67938" w:rsidRDefault="0007723C" w:rsidP="0007723C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Default="00E012B9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E67938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Lynch, Tony. 1996. </w:t>
      </w:r>
      <w:r w:rsidRPr="00E6793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Communication in the Language Classroom. </w:t>
      </w:r>
      <w:r w:rsidRPr="00E67938">
        <w:rPr>
          <w:rFonts w:asciiTheme="majorBidi" w:eastAsiaTheme="minorHAnsi" w:hAnsiTheme="majorBidi" w:cstheme="majorBidi"/>
          <w:sz w:val="24"/>
          <w:szCs w:val="24"/>
        </w:rPr>
        <w:t>New York: Oxford University Press.</w:t>
      </w:r>
    </w:p>
    <w:p w:rsidR="00D04E6F" w:rsidRPr="00D04E6F" w:rsidRDefault="00D04E6F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eastAsiaTheme="minorHAnsi" w:hAnsiTheme="majorBidi" w:cstheme="majorBidi"/>
          <w:sz w:val="24"/>
          <w:szCs w:val="24"/>
        </w:rPr>
        <w:t>Littlewood, William. 2009.</w:t>
      </w:r>
      <w:r w:rsidRPr="00E67938">
        <w:rPr>
          <w:rFonts w:asciiTheme="majorBidi" w:eastAsiaTheme="minorHAnsi" w:hAnsiTheme="majorBidi" w:cstheme="majorBidi"/>
          <w:i/>
          <w:iCs/>
          <w:sz w:val="24"/>
          <w:szCs w:val="24"/>
        </w:rPr>
        <w:t>Communicative Language Teaching</w:t>
      </w:r>
      <w:r w:rsidRPr="00E67938">
        <w:rPr>
          <w:rFonts w:asciiTheme="majorBidi" w:hAnsiTheme="majorBidi" w:cstheme="majorBidi"/>
          <w:i/>
          <w:iCs/>
          <w:sz w:val="24"/>
          <w:szCs w:val="24"/>
        </w:rPr>
        <w:t>: An Introduction.</w:t>
      </w:r>
      <w:r w:rsidRPr="00E67938">
        <w:rPr>
          <w:rFonts w:asciiTheme="majorBidi" w:hAnsiTheme="majorBidi" w:cstheme="majorBidi"/>
          <w:sz w:val="24"/>
          <w:szCs w:val="24"/>
        </w:rPr>
        <w:t xml:space="preserve"> Cambridge: Cambridge University Press.</w:t>
      </w:r>
    </w:p>
    <w:p w:rsidR="002A0006" w:rsidRDefault="002A0006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A0006" w:rsidRPr="002A0006" w:rsidRDefault="002A0006" w:rsidP="002A0006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Moleong, J. Lexy. 2003.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Metodologi Penelitian Kualitatif.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Bandung: PT Rosda Karya. </w:t>
      </w:r>
    </w:p>
    <w:p w:rsidR="0065544E" w:rsidRPr="0065544E" w:rsidRDefault="0065544E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Default="00E67938" w:rsidP="003219FB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E67938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Mustapha, Siti Maziha. 2010. </w:t>
      </w:r>
      <w:r w:rsidRPr="00E67938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  <w:lang w:val="en-US"/>
        </w:rPr>
        <w:t xml:space="preserve">Understanding Classroom Interaction: A Case Study of International Students’ Classroom Participation at one of the colleges in Malaysia. </w:t>
      </w:r>
      <w:r w:rsidRPr="00E67938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Malaysia: International Journal for th</w:t>
      </w:r>
      <w:r w:rsidR="003219FB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e Advancement of Science &amp; Arts,</w:t>
      </w:r>
      <w:r w:rsidR="003219FB" w:rsidRPr="003219FB">
        <w:t xml:space="preserve"> </w:t>
      </w:r>
      <w:r w:rsidR="003219FB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Vol</w:t>
      </w:r>
      <w:r w:rsidR="003219FB" w:rsidRPr="003219FB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 1, N</w:t>
      </w:r>
      <w:r w:rsidR="003219FB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o</w:t>
      </w:r>
      <w:r w:rsidR="003219FB" w:rsidRPr="003219FB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 2</w:t>
      </w:r>
    </w:p>
    <w:p w:rsid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7938" w:rsidRPr="00E67938" w:rsidRDefault="00E67938" w:rsidP="00E67938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</w:rPr>
        <w:t xml:space="preserve">Rivers, Wilga M. 1987. </w:t>
      </w:r>
      <w:r w:rsidRPr="00E67938">
        <w:rPr>
          <w:rFonts w:asciiTheme="majorBidi" w:hAnsiTheme="majorBidi" w:cstheme="majorBidi"/>
          <w:i/>
          <w:iCs/>
          <w:sz w:val="24"/>
          <w:szCs w:val="24"/>
        </w:rPr>
        <w:t>Interactive Language Teaching</w:t>
      </w:r>
      <w:r w:rsidRPr="00E67938">
        <w:rPr>
          <w:rFonts w:asciiTheme="majorBidi" w:hAnsiTheme="majorBidi" w:cstheme="majorBidi"/>
          <w:sz w:val="24"/>
          <w:szCs w:val="24"/>
        </w:rPr>
        <w:t xml:space="preserve">. Cambridge: Cambridge University </w:t>
      </w:r>
      <w:r w:rsidRPr="00E67938">
        <w:rPr>
          <w:rFonts w:asciiTheme="majorBidi" w:eastAsiaTheme="minorHAnsi" w:hAnsiTheme="majorBidi" w:cstheme="majorBidi"/>
          <w:sz w:val="24"/>
          <w:szCs w:val="24"/>
        </w:rPr>
        <w:t>Press</w:t>
      </w:r>
      <w:r w:rsidRPr="00E67938">
        <w:rPr>
          <w:rFonts w:asciiTheme="majorBidi" w:hAnsiTheme="majorBidi" w:cstheme="majorBidi"/>
          <w:sz w:val="24"/>
          <w:szCs w:val="24"/>
        </w:rPr>
        <w:t>.</w:t>
      </w:r>
    </w:p>
    <w:p w:rsidR="0007723C" w:rsidRPr="00E67938" w:rsidRDefault="0007723C" w:rsidP="0007723C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E012B9" w:rsidRPr="00E67938" w:rsidRDefault="00E012B9" w:rsidP="0007723C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E67938">
        <w:rPr>
          <w:rFonts w:asciiTheme="majorBidi" w:eastAsiaTheme="minorHAnsi" w:hAnsiTheme="majorBidi" w:cstheme="majorBidi"/>
          <w:sz w:val="24"/>
          <w:szCs w:val="24"/>
        </w:rPr>
        <w:t xml:space="preserve">Sukmadinata, Nana Syaodih. 2007. </w:t>
      </w:r>
      <w:r w:rsidRPr="00E6793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Metode Penelitian Pendidikan. </w:t>
      </w:r>
      <w:r w:rsidRPr="00E67938">
        <w:rPr>
          <w:rFonts w:asciiTheme="majorBidi" w:eastAsiaTheme="minorHAnsi" w:hAnsiTheme="majorBidi" w:cstheme="majorBidi"/>
          <w:sz w:val="24"/>
          <w:szCs w:val="24"/>
        </w:rPr>
        <w:t>Bandung: PT Remaja Rosdakarya.</w:t>
      </w:r>
    </w:p>
    <w:p w:rsidR="00E67938" w:rsidRPr="00C76A2C" w:rsidRDefault="00E67938" w:rsidP="00E67938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i/>
          <w:iCs/>
          <w:sz w:val="24"/>
          <w:szCs w:val="24"/>
          <w:lang w:val="en-US"/>
        </w:rPr>
      </w:pPr>
      <w:bookmarkStart w:id="0" w:name="_GoBack"/>
      <w:bookmarkEnd w:id="0"/>
    </w:p>
    <w:p w:rsidR="00E67938" w:rsidRPr="00E67938" w:rsidRDefault="00C76A2C" w:rsidP="00E67938">
      <w:pPr>
        <w:pStyle w:val="Heading1"/>
        <w:spacing w:before="0" w:line="240" w:lineRule="auto"/>
        <w:ind w:left="805" w:hanging="805"/>
        <w:jc w:val="both"/>
        <w:rPr>
          <w:rFonts w:asciiTheme="majorBidi" w:hAnsiTheme="majorBidi"/>
          <w:b w:val="0"/>
          <w:color w:val="auto"/>
          <w:sz w:val="24"/>
          <w:szCs w:val="24"/>
          <w:lang w:val="en-US"/>
        </w:rPr>
      </w:pPr>
      <w:hyperlink r:id="rId10" w:history="1">
        <w:r w:rsidR="00E67938" w:rsidRPr="00E67938">
          <w:rPr>
            <w:rFonts w:asciiTheme="majorBidi" w:eastAsiaTheme="minorHAnsi" w:hAnsiTheme="majorBidi"/>
            <w:b w:val="0"/>
            <w:bCs w:val="0"/>
            <w:color w:val="auto"/>
            <w:sz w:val="24"/>
            <w:szCs w:val="24"/>
          </w:rPr>
          <w:t>Tudor</w:t>
        </w:r>
      </w:hyperlink>
      <w:r w:rsidR="00E67938" w:rsidRPr="00E67938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, Ian. 2001.</w:t>
      </w:r>
      <w:r w:rsidR="00E67938" w:rsidRPr="00E67938">
        <w:rPr>
          <w:rFonts w:asciiTheme="majorBidi" w:eastAsiaTheme="minorHAnsi" w:hAnsiTheme="majorBidi"/>
          <w:b w:val="0"/>
          <w:bCs w:val="0"/>
          <w:i/>
          <w:iCs/>
          <w:color w:val="auto"/>
          <w:sz w:val="24"/>
          <w:szCs w:val="24"/>
        </w:rPr>
        <w:t xml:space="preserve">The Dynamics of the Language Classroom. </w:t>
      </w:r>
      <w:r w:rsidR="00E67938" w:rsidRPr="00E67938">
        <w:rPr>
          <w:rFonts w:asciiTheme="majorBidi" w:hAnsiTheme="majorBidi"/>
          <w:b w:val="0"/>
          <w:color w:val="auto"/>
          <w:sz w:val="24"/>
          <w:szCs w:val="24"/>
        </w:rPr>
        <w:t>Cambridge: Cambridge University Press.</w:t>
      </w:r>
    </w:p>
    <w:p w:rsidR="0007723C" w:rsidRPr="00E67938" w:rsidRDefault="0007723C" w:rsidP="0007723C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E012B9" w:rsidRDefault="00E012B9" w:rsidP="0007723C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67938">
        <w:rPr>
          <w:rFonts w:asciiTheme="majorBidi" w:hAnsiTheme="majorBidi" w:cstheme="majorBidi"/>
          <w:sz w:val="24"/>
          <w:szCs w:val="24"/>
        </w:rPr>
        <w:t xml:space="preserve">Ur, Penny. 1996. </w:t>
      </w:r>
      <w:r w:rsidRPr="00E67938">
        <w:rPr>
          <w:rFonts w:asciiTheme="majorBidi" w:hAnsiTheme="majorBidi" w:cstheme="majorBidi"/>
          <w:i/>
          <w:iCs/>
          <w:sz w:val="24"/>
          <w:szCs w:val="24"/>
        </w:rPr>
        <w:t xml:space="preserve">A Course in Language Teaching. </w:t>
      </w:r>
      <w:r w:rsidRPr="00E67938">
        <w:rPr>
          <w:rFonts w:asciiTheme="majorBidi" w:hAnsiTheme="majorBidi" w:cstheme="majorBidi"/>
          <w:sz w:val="24"/>
          <w:szCs w:val="24"/>
        </w:rPr>
        <w:t>New York: Cambridge University Press.</w:t>
      </w:r>
    </w:p>
    <w:p w:rsidR="00FF7E5A" w:rsidRPr="00FF7E5A" w:rsidRDefault="00FF7E5A" w:rsidP="0007723C">
      <w:pPr>
        <w:autoSpaceDE w:val="0"/>
        <w:autoSpaceDN w:val="0"/>
        <w:adjustRightInd w:val="0"/>
        <w:spacing w:after="0" w:line="240" w:lineRule="auto"/>
        <w:ind w:left="805" w:hanging="8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FF7E5A" w:rsidRPr="00FF7E5A" w:rsidSect="00E012B9">
      <w:footerReference w:type="default" r:id="rId11"/>
      <w:pgSz w:w="12242" w:h="15842" w:code="1"/>
      <w:pgMar w:top="2268" w:right="1701" w:bottom="1701" w:left="226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78" w:rsidRDefault="00B57478" w:rsidP="005C60E6">
      <w:pPr>
        <w:spacing w:after="0" w:line="240" w:lineRule="auto"/>
      </w:pPr>
      <w:r>
        <w:separator/>
      </w:r>
    </w:p>
  </w:endnote>
  <w:endnote w:type="continuationSeparator" w:id="0">
    <w:p w:rsidR="00B57478" w:rsidRDefault="00B57478" w:rsidP="005C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8" w:rsidRDefault="00B57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78" w:rsidRDefault="00B57478" w:rsidP="005C60E6">
      <w:pPr>
        <w:spacing w:after="0" w:line="240" w:lineRule="auto"/>
      </w:pPr>
      <w:r>
        <w:separator/>
      </w:r>
    </w:p>
  </w:footnote>
  <w:footnote w:type="continuationSeparator" w:id="0">
    <w:p w:rsidR="00B57478" w:rsidRDefault="00B57478" w:rsidP="005C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9F5"/>
    <w:multiLevelType w:val="hybridMultilevel"/>
    <w:tmpl w:val="646A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C52"/>
    <w:multiLevelType w:val="hybridMultilevel"/>
    <w:tmpl w:val="2542AC9C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B3E6FD1"/>
    <w:multiLevelType w:val="hybridMultilevel"/>
    <w:tmpl w:val="646A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18C"/>
    <w:multiLevelType w:val="hybridMultilevel"/>
    <w:tmpl w:val="FF66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E1C8C"/>
    <w:multiLevelType w:val="hybridMultilevel"/>
    <w:tmpl w:val="1BA28A00"/>
    <w:lvl w:ilvl="0" w:tplc="E376B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624"/>
    <w:rsid w:val="00002ABC"/>
    <w:rsid w:val="00010F6D"/>
    <w:rsid w:val="0001133F"/>
    <w:rsid w:val="00013239"/>
    <w:rsid w:val="000206B9"/>
    <w:rsid w:val="00025743"/>
    <w:rsid w:val="00056967"/>
    <w:rsid w:val="00063FDB"/>
    <w:rsid w:val="0007723C"/>
    <w:rsid w:val="00085191"/>
    <w:rsid w:val="00092A76"/>
    <w:rsid w:val="000B0853"/>
    <w:rsid w:val="000D5B51"/>
    <w:rsid w:val="000E6B49"/>
    <w:rsid w:val="001146B7"/>
    <w:rsid w:val="001449DE"/>
    <w:rsid w:val="001901C3"/>
    <w:rsid w:val="00195192"/>
    <w:rsid w:val="001E08C9"/>
    <w:rsid w:val="001E5376"/>
    <w:rsid w:val="00225446"/>
    <w:rsid w:val="00232122"/>
    <w:rsid w:val="00237FA1"/>
    <w:rsid w:val="00246CD9"/>
    <w:rsid w:val="0029149E"/>
    <w:rsid w:val="002933D1"/>
    <w:rsid w:val="002A0006"/>
    <w:rsid w:val="002A5EA0"/>
    <w:rsid w:val="002D1ADE"/>
    <w:rsid w:val="002D5981"/>
    <w:rsid w:val="003219FB"/>
    <w:rsid w:val="00322561"/>
    <w:rsid w:val="00323AF7"/>
    <w:rsid w:val="00342173"/>
    <w:rsid w:val="003513B1"/>
    <w:rsid w:val="003B0378"/>
    <w:rsid w:val="003B4705"/>
    <w:rsid w:val="003B7300"/>
    <w:rsid w:val="003B7F45"/>
    <w:rsid w:val="003C51E6"/>
    <w:rsid w:val="003E6503"/>
    <w:rsid w:val="00400AE3"/>
    <w:rsid w:val="0040675F"/>
    <w:rsid w:val="00411B44"/>
    <w:rsid w:val="00452C14"/>
    <w:rsid w:val="00460392"/>
    <w:rsid w:val="00474CE7"/>
    <w:rsid w:val="00482D9B"/>
    <w:rsid w:val="004866A6"/>
    <w:rsid w:val="00492127"/>
    <w:rsid w:val="004A7A08"/>
    <w:rsid w:val="004B6868"/>
    <w:rsid w:val="004D153B"/>
    <w:rsid w:val="004D6F41"/>
    <w:rsid w:val="004E6A5E"/>
    <w:rsid w:val="005034CD"/>
    <w:rsid w:val="005141C7"/>
    <w:rsid w:val="00515707"/>
    <w:rsid w:val="00526905"/>
    <w:rsid w:val="00533624"/>
    <w:rsid w:val="0053416C"/>
    <w:rsid w:val="00534E59"/>
    <w:rsid w:val="0055645A"/>
    <w:rsid w:val="00560DCA"/>
    <w:rsid w:val="00561675"/>
    <w:rsid w:val="00584257"/>
    <w:rsid w:val="005842C3"/>
    <w:rsid w:val="00591746"/>
    <w:rsid w:val="005A4250"/>
    <w:rsid w:val="005B1824"/>
    <w:rsid w:val="005B63CF"/>
    <w:rsid w:val="005C0778"/>
    <w:rsid w:val="005C60E6"/>
    <w:rsid w:val="005E5BE0"/>
    <w:rsid w:val="005F537F"/>
    <w:rsid w:val="0060537A"/>
    <w:rsid w:val="00611F6C"/>
    <w:rsid w:val="006152DF"/>
    <w:rsid w:val="00617EC1"/>
    <w:rsid w:val="00640453"/>
    <w:rsid w:val="00643CB0"/>
    <w:rsid w:val="006467C4"/>
    <w:rsid w:val="0065544E"/>
    <w:rsid w:val="00671467"/>
    <w:rsid w:val="0069518B"/>
    <w:rsid w:val="006C5A82"/>
    <w:rsid w:val="006D3581"/>
    <w:rsid w:val="006D559C"/>
    <w:rsid w:val="006F002A"/>
    <w:rsid w:val="006F57E6"/>
    <w:rsid w:val="00715C31"/>
    <w:rsid w:val="00736424"/>
    <w:rsid w:val="00770081"/>
    <w:rsid w:val="007749C2"/>
    <w:rsid w:val="00784E81"/>
    <w:rsid w:val="007948CC"/>
    <w:rsid w:val="00796431"/>
    <w:rsid w:val="0079652A"/>
    <w:rsid w:val="007A4857"/>
    <w:rsid w:val="007D63D0"/>
    <w:rsid w:val="008233B7"/>
    <w:rsid w:val="00840FB5"/>
    <w:rsid w:val="00842228"/>
    <w:rsid w:val="0084301D"/>
    <w:rsid w:val="00846BCD"/>
    <w:rsid w:val="00863BBE"/>
    <w:rsid w:val="008747A6"/>
    <w:rsid w:val="008B7CF9"/>
    <w:rsid w:val="008C022A"/>
    <w:rsid w:val="008C321C"/>
    <w:rsid w:val="008D0A59"/>
    <w:rsid w:val="008D137A"/>
    <w:rsid w:val="009018E2"/>
    <w:rsid w:val="0090542D"/>
    <w:rsid w:val="00925CD4"/>
    <w:rsid w:val="009331E4"/>
    <w:rsid w:val="00941564"/>
    <w:rsid w:val="009740E6"/>
    <w:rsid w:val="009B61AB"/>
    <w:rsid w:val="009B7E5F"/>
    <w:rsid w:val="00A03501"/>
    <w:rsid w:val="00A4334B"/>
    <w:rsid w:val="00A47ADB"/>
    <w:rsid w:val="00A87B60"/>
    <w:rsid w:val="00A9772C"/>
    <w:rsid w:val="00AD133A"/>
    <w:rsid w:val="00B15653"/>
    <w:rsid w:val="00B32ED2"/>
    <w:rsid w:val="00B5557E"/>
    <w:rsid w:val="00B57478"/>
    <w:rsid w:val="00B63873"/>
    <w:rsid w:val="00B75195"/>
    <w:rsid w:val="00B77131"/>
    <w:rsid w:val="00B85914"/>
    <w:rsid w:val="00BD58F0"/>
    <w:rsid w:val="00BE59BF"/>
    <w:rsid w:val="00BF461F"/>
    <w:rsid w:val="00C00040"/>
    <w:rsid w:val="00C3209A"/>
    <w:rsid w:val="00C44602"/>
    <w:rsid w:val="00C76A2C"/>
    <w:rsid w:val="00C8235F"/>
    <w:rsid w:val="00C83AD9"/>
    <w:rsid w:val="00C9364C"/>
    <w:rsid w:val="00CA74EA"/>
    <w:rsid w:val="00CB221E"/>
    <w:rsid w:val="00CB736C"/>
    <w:rsid w:val="00CD4ACD"/>
    <w:rsid w:val="00D04E6F"/>
    <w:rsid w:val="00D06BAF"/>
    <w:rsid w:val="00D21435"/>
    <w:rsid w:val="00D60F81"/>
    <w:rsid w:val="00D66AAF"/>
    <w:rsid w:val="00DC5A63"/>
    <w:rsid w:val="00DC7C8E"/>
    <w:rsid w:val="00E01091"/>
    <w:rsid w:val="00E012B9"/>
    <w:rsid w:val="00E01E34"/>
    <w:rsid w:val="00E13F93"/>
    <w:rsid w:val="00E16B53"/>
    <w:rsid w:val="00E20994"/>
    <w:rsid w:val="00E32527"/>
    <w:rsid w:val="00E43EDD"/>
    <w:rsid w:val="00E567C6"/>
    <w:rsid w:val="00E67938"/>
    <w:rsid w:val="00E72430"/>
    <w:rsid w:val="00E774DF"/>
    <w:rsid w:val="00E77AAD"/>
    <w:rsid w:val="00E84687"/>
    <w:rsid w:val="00E91AF5"/>
    <w:rsid w:val="00EA43C4"/>
    <w:rsid w:val="00EE39CB"/>
    <w:rsid w:val="00F2088D"/>
    <w:rsid w:val="00F31D58"/>
    <w:rsid w:val="00F33B21"/>
    <w:rsid w:val="00F46AFF"/>
    <w:rsid w:val="00F60291"/>
    <w:rsid w:val="00F77B92"/>
    <w:rsid w:val="00F93401"/>
    <w:rsid w:val="00F936CF"/>
    <w:rsid w:val="00FB41B8"/>
    <w:rsid w:val="00FE2891"/>
    <w:rsid w:val="00FF0E3A"/>
    <w:rsid w:val="00FF66E7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24"/>
  </w:style>
  <w:style w:type="paragraph" w:styleId="Heading1">
    <w:name w:val="heading 1"/>
    <w:basedOn w:val="Normal"/>
    <w:next w:val="Normal"/>
    <w:link w:val="Heading1Char"/>
    <w:uiPriority w:val="9"/>
    <w:qFormat/>
    <w:rsid w:val="00E01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3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6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33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E6"/>
  </w:style>
  <w:style w:type="paragraph" w:styleId="Footer">
    <w:name w:val="footer"/>
    <w:basedOn w:val="Normal"/>
    <w:link w:val="FooterChar"/>
    <w:uiPriority w:val="99"/>
    <w:unhideWhenUsed/>
    <w:rsid w:val="005C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E6"/>
  </w:style>
  <w:style w:type="paragraph" w:styleId="BalloonText">
    <w:name w:val="Balloon Text"/>
    <w:basedOn w:val="Normal"/>
    <w:link w:val="BalloonTextChar"/>
    <w:uiPriority w:val="99"/>
    <w:semiHidden/>
    <w:unhideWhenUsed/>
    <w:rsid w:val="0077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AD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3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6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33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E6"/>
  </w:style>
  <w:style w:type="paragraph" w:styleId="Footer">
    <w:name w:val="footer"/>
    <w:basedOn w:val="Normal"/>
    <w:link w:val="FooterChar"/>
    <w:uiPriority w:val="99"/>
    <w:unhideWhenUsed/>
    <w:rsid w:val="005C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E6"/>
  </w:style>
  <w:style w:type="paragraph" w:styleId="BalloonText">
    <w:name w:val="Balloon Text"/>
    <w:basedOn w:val="Normal"/>
    <w:link w:val="BalloonTextChar"/>
    <w:uiPriority w:val="99"/>
    <w:semiHidden/>
    <w:unhideWhenUsed/>
    <w:rsid w:val="0077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AD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ogle.co.id/search?hl=id&amp;tbo=p&amp;tbm=bks&amp;q=inauthor:%22Ian+Tudor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467E-1632-4700-B6A9-EBC89E1F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PRODUKSI</dc:creator>
  <cp:lastModifiedBy>ARAFAH</cp:lastModifiedBy>
  <cp:revision>31</cp:revision>
  <cp:lastPrinted>2012-07-23T00:53:00Z</cp:lastPrinted>
  <dcterms:created xsi:type="dcterms:W3CDTF">2012-06-14T02:35:00Z</dcterms:created>
  <dcterms:modified xsi:type="dcterms:W3CDTF">2012-07-23T00:58:00Z</dcterms:modified>
</cp:coreProperties>
</file>