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55" w:rsidRPr="001E283B" w:rsidRDefault="00FB6416" w:rsidP="001268F2">
      <w:pPr>
        <w:bidi/>
        <w:ind w:left="0" w:firstLine="0"/>
        <w:jc w:val="center"/>
        <w:rPr>
          <w:rFonts w:cs="Traditional Arabic" w:hint="cs"/>
          <w:b/>
          <w:bCs/>
          <w:sz w:val="44"/>
          <w:szCs w:val="44"/>
          <w:rtl/>
        </w:rPr>
      </w:pPr>
      <w:r w:rsidRPr="001E283B">
        <w:rPr>
          <w:rFonts w:cs="Traditional Arabic" w:hint="cs"/>
          <w:b/>
          <w:bCs/>
          <w:sz w:val="44"/>
          <w:szCs w:val="44"/>
          <w:rtl/>
        </w:rPr>
        <w:t>المراجع</w:t>
      </w:r>
    </w:p>
    <w:p w:rsidR="005426B8" w:rsidRDefault="005426B8" w:rsidP="005426B8">
      <w:pPr>
        <w:bidi/>
        <w:ind w:left="786" w:firstLine="0"/>
        <w:rPr>
          <w:rFonts w:cs="Traditional Arabic" w:hint="cs"/>
          <w:b/>
          <w:bCs/>
          <w:sz w:val="36"/>
          <w:szCs w:val="36"/>
        </w:rPr>
      </w:pPr>
    </w:p>
    <w:p w:rsidR="00FB6416" w:rsidRPr="001E283B" w:rsidRDefault="00FB6416" w:rsidP="005426B8">
      <w:pPr>
        <w:numPr>
          <w:ilvl w:val="0"/>
          <w:numId w:val="1"/>
        </w:numPr>
        <w:bidi/>
        <w:rPr>
          <w:rFonts w:cs="Traditional Arabic" w:hint="cs"/>
          <w:b/>
          <w:bCs/>
          <w:sz w:val="36"/>
          <w:szCs w:val="36"/>
        </w:rPr>
      </w:pPr>
      <w:r w:rsidRPr="001E283B">
        <w:rPr>
          <w:rFonts w:cs="Traditional Arabic" w:hint="cs"/>
          <w:b/>
          <w:bCs/>
          <w:sz w:val="36"/>
          <w:szCs w:val="36"/>
          <w:rtl/>
        </w:rPr>
        <w:t>المراجع باللغة العربية</w:t>
      </w:r>
    </w:p>
    <w:p w:rsidR="00886C5A" w:rsidRDefault="00886C5A" w:rsidP="001268F2">
      <w:pPr>
        <w:pStyle w:val="FootnoteText"/>
        <w:bidi/>
        <w:jc w:val="both"/>
        <w:rPr>
          <w:rFonts w:cs="Traditional Arabic" w:hint="cs"/>
          <w:sz w:val="28"/>
          <w:szCs w:val="28"/>
          <w:rtl/>
        </w:rPr>
      </w:pPr>
    </w:p>
    <w:p w:rsidR="00886C5A" w:rsidRPr="001E283B" w:rsidRDefault="00886C5A" w:rsidP="001268F2">
      <w:pPr>
        <w:pStyle w:val="FootnoteText"/>
        <w:bidi/>
        <w:jc w:val="both"/>
        <w:rPr>
          <w:rFonts w:cs="Traditional Arabic" w:hint="cs"/>
          <w:sz w:val="36"/>
          <w:szCs w:val="36"/>
          <w:rtl/>
        </w:rPr>
      </w:pPr>
      <w:r w:rsidRPr="001E283B">
        <w:rPr>
          <w:rFonts w:cs="Traditional Arabic"/>
          <w:sz w:val="36"/>
          <w:szCs w:val="36"/>
          <w:rtl/>
        </w:rPr>
        <w:t>الكخن</w:t>
      </w:r>
      <w:r w:rsidR="007674E2" w:rsidRPr="001E283B">
        <w:rPr>
          <w:rFonts w:cs="Traditional Arabic" w:hint="cs"/>
          <w:sz w:val="36"/>
          <w:szCs w:val="36"/>
          <w:rtl/>
        </w:rPr>
        <w:t>,</w:t>
      </w:r>
      <w:r w:rsidR="00FB6416" w:rsidRPr="001E283B">
        <w:rPr>
          <w:rFonts w:cs="Traditional Arabic" w:hint="cs"/>
          <w:sz w:val="36"/>
          <w:szCs w:val="36"/>
          <w:rtl/>
        </w:rPr>
        <w:t xml:space="preserve"> </w:t>
      </w:r>
      <w:r w:rsidR="00FB6416" w:rsidRPr="001E283B">
        <w:rPr>
          <w:rFonts w:cs="Traditional Arabic"/>
          <w:sz w:val="36"/>
          <w:szCs w:val="36"/>
          <w:rtl/>
        </w:rPr>
        <w:t xml:space="preserve">أمين, </w:t>
      </w:r>
      <w:r w:rsidRPr="001E283B">
        <w:rPr>
          <w:rFonts w:cs="Traditional Arabic"/>
          <w:sz w:val="36"/>
          <w:szCs w:val="36"/>
          <w:rtl/>
        </w:rPr>
        <w:t>1992</w:t>
      </w:r>
      <w:r w:rsidRPr="001E283B">
        <w:rPr>
          <w:rFonts w:cs="Traditional Arabic" w:hint="cs"/>
          <w:sz w:val="36"/>
          <w:szCs w:val="36"/>
          <w:rtl/>
        </w:rPr>
        <w:t xml:space="preserve"> </w:t>
      </w:r>
      <w:r w:rsidR="00FB6416" w:rsidRPr="001E283B">
        <w:rPr>
          <w:rFonts w:cs="Traditional Arabic"/>
          <w:i/>
          <w:iCs/>
          <w:sz w:val="36"/>
          <w:szCs w:val="36"/>
          <w:rtl/>
        </w:rPr>
        <w:t>دليل أبحاثة مدنية في تعليم الغة العربية في مرحلة التعليم الأساسي</w:t>
      </w:r>
      <w:r w:rsidRPr="001E283B">
        <w:rPr>
          <w:rFonts w:cs="Traditional Arabic" w:hint="cs"/>
          <w:i/>
          <w:iCs/>
          <w:sz w:val="36"/>
          <w:szCs w:val="36"/>
          <w:rtl/>
        </w:rPr>
        <w:t xml:space="preserve">, </w:t>
      </w:r>
      <w:r w:rsidR="00FB6416" w:rsidRPr="001E283B">
        <w:rPr>
          <w:rFonts w:cs="Traditional Arabic"/>
          <w:sz w:val="36"/>
          <w:szCs w:val="36"/>
          <w:rtl/>
        </w:rPr>
        <w:t>تونس:</w:t>
      </w:r>
      <w:r w:rsidR="00FB6416" w:rsidRPr="001E283B">
        <w:rPr>
          <w:rFonts w:cs="Traditional Arabic" w:hint="cs"/>
          <w:sz w:val="36"/>
          <w:szCs w:val="36"/>
          <w:rtl/>
        </w:rPr>
        <w:t xml:space="preserve"> </w:t>
      </w:r>
      <w:r w:rsidRPr="001E283B">
        <w:rPr>
          <w:rFonts w:cs="Traditional Arabic"/>
          <w:sz w:val="36"/>
          <w:szCs w:val="36"/>
          <w:rtl/>
        </w:rPr>
        <w:t xml:space="preserve"> مجهول المطبع</w:t>
      </w:r>
      <w:r w:rsidRPr="001E283B">
        <w:rPr>
          <w:rFonts w:cs="Traditional Arabic" w:hint="cs"/>
          <w:sz w:val="36"/>
          <w:szCs w:val="36"/>
          <w:rtl/>
        </w:rPr>
        <w:t>.</w:t>
      </w:r>
      <w:r w:rsidR="00FB6416" w:rsidRPr="001E283B">
        <w:rPr>
          <w:rFonts w:cs="Traditional Arabic"/>
          <w:sz w:val="36"/>
          <w:szCs w:val="36"/>
          <w:rtl/>
        </w:rPr>
        <w:t xml:space="preserve"> </w:t>
      </w:r>
    </w:p>
    <w:p w:rsidR="00886C5A" w:rsidRPr="001E283B" w:rsidRDefault="00886C5A" w:rsidP="001268F2">
      <w:pPr>
        <w:pStyle w:val="FootnoteText"/>
        <w:bidi/>
        <w:jc w:val="both"/>
        <w:rPr>
          <w:rFonts w:cs="Traditional Arabic" w:hint="cs"/>
          <w:sz w:val="36"/>
          <w:szCs w:val="36"/>
          <w:rtl/>
        </w:rPr>
      </w:pPr>
    </w:p>
    <w:p w:rsidR="00FB6416" w:rsidRPr="001E283B" w:rsidRDefault="00886C5A" w:rsidP="001268F2">
      <w:pPr>
        <w:pStyle w:val="FootnoteText"/>
        <w:bidi/>
        <w:jc w:val="both"/>
        <w:rPr>
          <w:rFonts w:cs="Traditional Arabic" w:hint="cs"/>
          <w:sz w:val="36"/>
          <w:szCs w:val="36"/>
          <w:rtl/>
        </w:rPr>
      </w:pPr>
      <w:r w:rsidRPr="001E283B">
        <w:rPr>
          <w:rFonts w:cs="Traditional Arabic" w:hint="cs"/>
          <w:sz w:val="36"/>
          <w:szCs w:val="36"/>
          <w:rtl/>
        </w:rPr>
        <w:t>مألوف</w:t>
      </w:r>
      <w:r w:rsidR="007674E2" w:rsidRPr="001E283B">
        <w:rPr>
          <w:rFonts w:cs="Traditional Arabic" w:hint="cs"/>
          <w:sz w:val="36"/>
          <w:szCs w:val="36"/>
          <w:rtl/>
        </w:rPr>
        <w:t>,</w:t>
      </w:r>
      <w:r w:rsidRPr="001E283B">
        <w:rPr>
          <w:rFonts w:cs="Traditional Arabic" w:hint="cs"/>
          <w:sz w:val="36"/>
          <w:szCs w:val="36"/>
          <w:rtl/>
        </w:rPr>
        <w:t xml:space="preserve"> </w:t>
      </w:r>
      <w:r w:rsidR="00FB6416" w:rsidRPr="001E283B">
        <w:rPr>
          <w:rFonts w:cs="Traditional Arabic" w:hint="cs"/>
          <w:sz w:val="36"/>
          <w:szCs w:val="36"/>
          <w:rtl/>
        </w:rPr>
        <w:t>لويس,</w:t>
      </w:r>
      <w:r w:rsidRPr="001E283B">
        <w:rPr>
          <w:rFonts w:cs="Traditional Arabic" w:hint="cs"/>
          <w:sz w:val="36"/>
          <w:szCs w:val="36"/>
          <w:rtl/>
        </w:rPr>
        <w:t xml:space="preserve"> 1987, </w:t>
      </w:r>
      <w:r w:rsidR="00FB6416" w:rsidRPr="001E283B">
        <w:rPr>
          <w:rFonts w:cs="Traditional Arabic" w:hint="cs"/>
          <w:sz w:val="36"/>
          <w:szCs w:val="36"/>
          <w:rtl/>
        </w:rPr>
        <w:t xml:space="preserve"> </w:t>
      </w:r>
      <w:r w:rsidR="00FB6416" w:rsidRPr="001E283B">
        <w:rPr>
          <w:rFonts w:cs="Traditional Arabic" w:hint="cs"/>
          <w:i/>
          <w:iCs/>
          <w:sz w:val="36"/>
          <w:szCs w:val="36"/>
          <w:rtl/>
        </w:rPr>
        <w:t>المنجد في اللغة العربية والأعلام</w:t>
      </w:r>
      <w:r w:rsidRPr="001E283B">
        <w:rPr>
          <w:rFonts w:cs="Traditional Arabic" w:hint="cs"/>
          <w:i/>
          <w:iCs/>
          <w:sz w:val="36"/>
          <w:szCs w:val="36"/>
          <w:rtl/>
        </w:rPr>
        <w:t xml:space="preserve">, </w:t>
      </w:r>
      <w:r w:rsidR="00FB6416" w:rsidRPr="001E283B">
        <w:rPr>
          <w:rFonts w:cs="Traditional Arabic" w:hint="cs"/>
          <w:sz w:val="36"/>
          <w:szCs w:val="36"/>
          <w:rtl/>
        </w:rPr>
        <w:t>بيروت:درا المشرق</w:t>
      </w:r>
      <w:r w:rsidRPr="001E283B">
        <w:rPr>
          <w:rFonts w:cs="Traditional Arabic" w:hint="cs"/>
          <w:sz w:val="36"/>
          <w:szCs w:val="36"/>
          <w:rtl/>
        </w:rPr>
        <w:t>.</w:t>
      </w:r>
    </w:p>
    <w:p w:rsidR="00886C5A" w:rsidRPr="001E283B" w:rsidRDefault="00886C5A" w:rsidP="001268F2">
      <w:pPr>
        <w:pStyle w:val="FootnoteText"/>
        <w:bidi/>
        <w:jc w:val="both"/>
        <w:rPr>
          <w:rFonts w:cs="Traditional Arabic"/>
          <w:sz w:val="36"/>
          <w:szCs w:val="36"/>
          <w:rtl/>
        </w:rPr>
      </w:pPr>
    </w:p>
    <w:p w:rsidR="00FB6416" w:rsidRPr="001E283B" w:rsidRDefault="00886C5A" w:rsidP="001268F2">
      <w:pPr>
        <w:pStyle w:val="FootnoteText"/>
        <w:bidi/>
        <w:jc w:val="both"/>
        <w:rPr>
          <w:rFonts w:cs="Traditional Arabic" w:hint="cs"/>
          <w:sz w:val="36"/>
          <w:szCs w:val="36"/>
          <w:rtl/>
        </w:rPr>
      </w:pPr>
      <w:r w:rsidRPr="001E283B">
        <w:rPr>
          <w:rFonts w:cs="Traditional Arabic" w:hint="cs"/>
          <w:sz w:val="36"/>
          <w:szCs w:val="36"/>
          <w:rtl/>
        </w:rPr>
        <w:t xml:space="preserve">غيلايينى, </w:t>
      </w:r>
      <w:r w:rsidR="00FB6416" w:rsidRPr="001E283B">
        <w:rPr>
          <w:rFonts w:cs="Traditional Arabic" w:hint="cs"/>
          <w:sz w:val="36"/>
          <w:szCs w:val="36"/>
          <w:rtl/>
        </w:rPr>
        <w:t>مصطف</w:t>
      </w:r>
      <w:r w:rsidRPr="001E283B">
        <w:rPr>
          <w:rFonts w:cs="Traditional Arabic" w:hint="cs"/>
          <w:sz w:val="36"/>
          <w:szCs w:val="36"/>
          <w:rtl/>
        </w:rPr>
        <w:t xml:space="preserve">,1998,  </w:t>
      </w:r>
      <w:r w:rsidR="00FB6416" w:rsidRPr="001E283B">
        <w:rPr>
          <w:rFonts w:cs="Traditional Arabic" w:hint="cs"/>
          <w:i/>
          <w:iCs/>
          <w:sz w:val="36"/>
          <w:szCs w:val="36"/>
          <w:rtl/>
        </w:rPr>
        <w:t>جامع المدروس العربية</w:t>
      </w:r>
      <w:r w:rsidRPr="001E283B">
        <w:rPr>
          <w:rFonts w:cs="Traditional Arabic" w:hint="cs"/>
          <w:i/>
          <w:iCs/>
          <w:sz w:val="36"/>
          <w:szCs w:val="36"/>
          <w:rtl/>
        </w:rPr>
        <w:t xml:space="preserve">, </w:t>
      </w:r>
      <w:r w:rsidR="00FB6416" w:rsidRPr="001E283B">
        <w:rPr>
          <w:rFonts w:cs="Traditional Arabic" w:hint="cs"/>
          <w:sz w:val="36"/>
          <w:szCs w:val="36"/>
          <w:rtl/>
        </w:rPr>
        <w:t>بيروت: المكتبة العصرية</w:t>
      </w:r>
      <w:r w:rsidRPr="001E283B">
        <w:rPr>
          <w:rFonts w:cs="Traditional Arabic" w:hint="cs"/>
          <w:sz w:val="36"/>
          <w:szCs w:val="36"/>
          <w:rtl/>
        </w:rPr>
        <w:t>.</w:t>
      </w:r>
    </w:p>
    <w:p w:rsidR="00886C5A" w:rsidRPr="001E283B" w:rsidRDefault="00886C5A" w:rsidP="001268F2">
      <w:pPr>
        <w:pStyle w:val="FootnoteText"/>
        <w:bidi/>
        <w:jc w:val="both"/>
        <w:rPr>
          <w:rFonts w:cs="Traditional Arabic"/>
          <w:sz w:val="36"/>
          <w:szCs w:val="36"/>
          <w:rtl/>
        </w:rPr>
      </w:pPr>
    </w:p>
    <w:p w:rsidR="00FB6416" w:rsidRPr="001E283B" w:rsidRDefault="00840599" w:rsidP="001268F2">
      <w:pPr>
        <w:pStyle w:val="FootnoteText"/>
        <w:bidi/>
        <w:jc w:val="both"/>
        <w:rPr>
          <w:rFonts w:asciiTheme="majorBidi" w:hAnsiTheme="majorBidi" w:cs="Traditional Arabic" w:hint="cs"/>
          <w:sz w:val="36"/>
          <w:szCs w:val="36"/>
          <w:rtl/>
        </w:rPr>
      </w:pPr>
      <w:r w:rsidRPr="001E283B">
        <w:rPr>
          <w:rFonts w:asciiTheme="majorBidi" w:hAnsiTheme="majorBidi" w:cs="Traditional Arabic"/>
          <w:sz w:val="36"/>
          <w:szCs w:val="36"/>
          <w:rtl/>
        </w:rPr>
        <w:t>محمود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,</w:t>
      </w:r>
      <w:r w:rsidRPr="001E283B">
        <w:rPr>
          <w:rFonts w:asciiTheme="majorBidi" w:hAnsiTheme="majorBidi" w:cs="Traditional Arabic"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نايف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,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 xml:space="preserve"> معروف, </w:t>
      </w:r>
      <w:r w:rsidRPr="001E283B">
        <w:rPr>
          <w:rFonts w:asciiTheme="majorBidi" w:hAnsiTheme="majorBidi" w:cs="Traditional Arabic"/>
          <w:sz w:val="36"/>
          <w:szCs w:val="36"/>
          <w:rtl/>
        </w:rPr>
        <w:t>1991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i/>
          <w:iCs/>
          <w:sz w:val="36"/>
          <w:szCs w:val="36"/>
          <w:rtl/>
        </w:rPr>
        <w:t>خصائص العربية وطرائق تدريسها</w:t>
      </w:r>
      <w:r w:rsidRPr="001E283B">
        <w:rPr>
          <w:rFonts w:asciiTheme="majorBidi" w:hAnsiTheme="majorBidi" w:cs="Traditional Arabic" w:hint="cs"/>
          <w:i/>
          <w:iCs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بيروت:دار النفائس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.</w:t>
      </w:r>
    </w:p>
    <w:p w:rsidR="00840599" w:rsidRPr="001E283B" w:rsidRDefault="00840599" w:rsidP="001268F2">
      <w:pPr>
        <w:pStyle w:val="FootnoteText"/>
        <w:bidi/>
        <w:jc w:val="both"/>
        <w:rPr>
          <w:rFonts w:asciiTheme="majorBidi" w:hAnsiTheme="majorBidi" w:cs="Traditional Arabic"/>
          <w:sz w:val="36"/>
          <w:szCs w:val="36"/>
          <w:rtl/>
        </w:rPr>
      </w:pPr>
    </w:p>
    <w:p w:rsidR="00FB6416" w:rsidRPr="001E283B" w:rsidRDefault="00840599" w:rsidP="001268F2">
      <w:pPr>
        <w:pStyle w:val="FootnoteText"/>
        <w:bidi/>
        <w:jc w:val="both"/>
        <w:rPr>
          <w:rFonts w:asciiTheme="majorBidi" w:hAnsiTheme="majorBidi" w:cs="Traditional Arabic"/>
          <w:sz w:val="36"/>
          <w:szCs w:val="36"/>
          <w:rtl/>
        </w:rPr>
      </w:pPr>
      <w:r w:rsidRPr="001E283B">
        <w:rPr>
          <w:rFonts w:asciiTheme="majorBidi" w:hAnsiTheme="majorBidi" w:cs="Traditional Arabic"/>
          <w:sz w:val="36"/>
          <w:szCs w:val="36"/>
          <w:rtl/>
        </w:rPr>
        <w:t>النديم,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ابن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,</w:t>
      </w:r>
      <w:r w:rsidR="00EB2079" w:rsidRPr="001E283B">
        <w:rPr>
          <w:rFonts w:asciiTheme="majorBidi" w:hAnsiTheme="majorBidi" w:cs="Traditional Arabic" w:hint="cs"/>
          <w:sz w:val="36"/>
          <w:szCs w:val="36"/>
          <w:rtl/>
        </w:rPr>
        <w:t xml:space="preserve"> </w:t>
      </w:r>
      <w:r w:rsidRPr="001E283B">
        <w:rPr>
          <w:rFonts w:asciiTheme="majorBidi" w:hAnsiTheme="majorBidi" w:cs="Traditional Arabic"/>
          <w:sz w:val="36"/>
          <w:szCs w:val="36"/>
          <w:rtl/>
        </w:rPr>
        <w:t>1348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i/>
          <w:iCs/>
          <w:sz w:val="36"/>
          <w:szCs w:val="36"/>
          <w:rtl/>
        </w:rPr>
        <w:t>الفهرست</w:t>
      </w:r>
      <w:r w:rsidRPr="001E283B">
        <w:rPr>
          <w:rFonts w:asciiTheme="majorBidi" w:hAnsiTheme="majorBidi" w:cs="Traditional Arabic" w:hint="cs"/>
          <w:i/>
          <w:iCs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مصر: الرحمانية.</w:t>
      </w:r>
    </w:p>
    <w:p w:rsidR="00EB2079" w:rsidRPr="001E283B" w:rsidRDefault="00EB2079" w:rsidP="001268F2">
      <w:pPr>
        <w:pStyle w:val="FootnoteText"/>
        <w:bidi/>
        <w:jc w:val="both"/>
        <w:rPr>
          <w:rFonts w:asciiTheme="majorBidi" w:hAnsiTheme="majorBidi" w:cs="Traditional Arabic" w:hint="cs"/>
          <w:sz w:val="36"/>
          <w:szCs w:val="36"/>
          <w:rtl/>
        </w:rPr>
      </w:pPr>
    </w:p>
    <w:p w:rsidR="00FB6416" w:rsidRPr="001E283B" w:rsidRDefault="00EB2079" w:rsidP="001268F2">
      <w:pPr>
        <w:pStyle w:val="FootnoteText"/>
        <w:bidi/>
        <w:jc w:val="both"/>
        <w:rPr>
          <w:rFonts w:asciiTheme="majorBidi" w:hAnsiTheme="majorBidi" w:cs="Traditional Arabic" w:hint="cs"/>
          <w:sz w:val="36"/>
          <w:szCs w:val="36"/>
          <w:rtl/>
        </w:rPr>
      </w:pPr>
      <w:r w:rsidRPr="001E283B">
        <w:rPr>
          <w:rFonts w:asciiTheme="majorBidi" w:hAnsiTheme="majorBidi" w:cs="Traditional Arabic"/>
          <w:sz w:val="36"/>
          <w:szCs w:val="36"/>
          <w:rtl/>
        </w:rPr>
        <w:t>ارشد,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أزهر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, </w:t>
      </w:r>
      <w:r w:rsidRPr="001E283B">
        <w:rPr>
          <w:rFonts w:asciiTheme="majorBidi" w:hAnsiTheme="majorBidi" w:cs="Traditional Arabic"/>
          <w:sz w:val="36"/>
          <w:szCs w:val="36"/>
          <w:rtl/>
        </w:rPr>
        <w:t>1997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i/>
          <w:iCs/>
          <w:sz w:val="36"/>
          <w:szCs w:val="36"/>
          <w:rtl/>
        </w:rPr>
        <w:t>مدخل إلى طريقة تعليم اللغة الأجنبية لمدرس اللغة العربية</w:t>
      </w:r>
      <w:r w:rsidRPr="001E283B">
        <w:rPr>
          <w:rFonts w:asciiTheme="majorBidi" w:hAnsiTheme="majorBidi" w:cs="Traditional Arabic" w:hint="cs"/>
          <w:i/>
          <w:iCs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اوجونج: مطبعة الأحكام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.</w:t>
      </w:r>
    </w:p>
    <w:p w:rsidR="00EB2079" w:rsidRPr="001E283B" w:rsidRDefault="00EB2079" w:rsidP="001268F2">
      <w:pPr>
        <w:pStyle w:val="FootnoteText"/>
        <w:bidi/>
        <w:jc w:val="both"/>
        <w:rPr>
          <w:rFonts w:asciiTheme="majorBidi" w:hAnsiTheme="majorBidi" w:cs="Traditional Arabic"/>
          <w:sz w:val="36"/>
          <w:szCs w:val="36"/>
          <w:rtl/>
        </w:rPr>
      </w:pPr>
    </w:p>
    <w:p w:rsidR="00EB2079" w:rsidRPr="001E283B" w:rsidRDefault="00EB2079" w:rsidP="001268F2">
      <w:pPr>
        <w:pStyle w:val="FootnoteText"/>
        <w:bidi/>
        <w:jc w:val="both"/>
        <w:rPr>
          <w:rFonts w:asciiTheme="majorBidi" w:hAnsiTheme="majorBidi" w:cs="Traditional Arabic" w:hint="cs"/>
          <w:sz w:val="36"/>
          <w:szCs w:val="36"/>
          <w:rtl/>
        </w:rPr>
      </w:pPr>
      <w:r w:rsidRPr="001E283B">
        <w:rPr>
          <w:rFonts w:asciiTheme="majorBidi" w:hAnsiTheme="majorBidi" w:cs="Traditional Arabic"/>
          <w:sz w:val="36"/>
          <w:szCs w:val="36"/>
          <w:rtl/>
        </w:rPr>
        <w:t>احمد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.</w:t>
      </w:r>
      <w:r w:rsidRPr="001E283B">
        <w:rPr>
          <w:rFonts w:asciiTheme="majorBidi" w:hAnsiTheme="majorBidi" w:cs="Traditional Arabic"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على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.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 xml:space="preserve"> مذكور,</w:t>
      </w:r>
      <w:r w:rsidRPr="001E283B">
        <w:rPr>
          <w:rFonts w:asciiTheme="majorBidi" w:hAnsiTheme="majorBidi" w:cs="Traditional Arabic"/>
          <w:sz w:val="36"/>
          <w:szCs w:val="36"/>
          <w:rtl/>
        </w:rPr>
        <w:t>1991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i/>
          <w:iCs/>
          <w:sz w:val="36"/>
          <w:szCs w:val="36"/>
          <w:rtl/>
        </w:rPr>
        <w:t>تدريس فنون اللغة العربية</w:t>
      </w:r>
      <w:r w:rsidRPr="001E283B">
        <w:rPr>
          <w:rFonts w:asciiTheme="majorBidi" w:hAnsiTheme="majorBidi" w:cs="Traditional Arabic" w:hint="cs"/>
          <w:i/>
          <w:iCs/>
          <w:sz w:val="36"/>
          <w:szCs w:val="36"/>
          <w:rtl/>
        </w:rPr>
        <w:t xml:space="preserve">,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الرياض: دار الشواق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.</w:t>
      </w:r>
    </w:p>
    <w:p w:rsidR="00EB2079" w:rsidRPr="001E283B" w:rsidRDefault="00EB2079" w:rsidP="001268F2">
      <w:pPr>
        <w:pStyle w:val="FootnoteText"/>
        <w:bidi/>
        <w:jc w:val="both"/>
        <w:rPr>
          <w:rFonts w:asciiTheme="majorBidi" w:hAnsiTheme="majorBidi" w:cs="Traditional Arabic" w:hint="cs"/>
          <w:sz w:val="36"/>
          <w:szCs w:val="36"/>
          <w:rtl/>
        </w:rPr>
      </w:pPr>
    </w:p>
    <w:p w:rsidR="00FB6416" w:rsidRPr="001E283B" w:rsidRDefault="00FB6416" w:rsidP="001268F2">
      <w:pPr>
        <w:pStyle w:val="FootnoteText"/>
        <w:bidi/>
        <w:jc w:val="both"/>
        <w:rPr>
          <w:rFonts w:asciiTheme="majorBidi" w:hAnsiTheme="majorBidi" w:cs="Traditional Arabic"/>
          <w:sz w:val="36"/>
          <w:szCs w:val="36"/>
          <w:rtl/>
        </w:rPr>
      </w:pPr>
      <w:r w:rsidRPr="001E283B">
        <w:rPr>
          <w:rFonts w:asciiTheme="majorBidi" w:hAnsiTheme="majorBidi" w:cs="Traditional Arabic"/>
          <w:sz w:val="36"/>
          <w:szCs w:val="36"/>
          <w:rtl/>
        </w:rPr>
        <w:t xml:space="preserve">ساعد في الدارين والأخرون, </w:t>
      </w:r>
      <w:r w:rsidR="00EB2079" w:rsidRPr="001E283B">
        <w:rPr>
          <w:rFonts w:asciiTheme="majorBidi" w:hAnsiTheme="majorBidi" w:cs="Traditional Arabic"/>
          <w:sz w:val="36"/>
          <w:szCs w:val="36"/>
          <w:rtl/>
        </w:rPr>
        <w:t>2003</w:t>
      </w:r>
      <w:r w:rsidR="00EB2079" w:rsidRPr="001E283B">
        <w:rPr>
          <w:rFonts w:asciiTheme="majorBidi" w:hAnsiTheme="majorBidi" w:cs="Traditional Arabic" w:hint="cs"/>
          <w:sz w:val="36"/>
          <w:szCs w:val="36"/>
          <w:rtl/>
        </w:rPr>
        <w:t xml:space="preserve">, </w:t>
      </w:r>
      <w:r w:rsidRPr="001E283B">
        <w:rPr>
          <w:rFonts w:asciiTheme="majorBidi" w:hAnsiTheme="majorBidi" w:cs="Traditional Arabic"/>
          <w:i/>
          <w:iCs/>
          <w:sz w:val="36"/>
          <w:szCs w:val="36"/>
          <w:rtl/>
        </w:rPr>
        <w:t xml:space="preserve"> العربية المنهجية</w:t>
      </w:r>
      <w:r w:rsidRPr="001E283B">
        <w:rPr>
          <w:rFonts w:asciiTheme="majorBidi" w:hAnsiTheme="majorBidi" w:cs="Traditional Arabic"/>
          <w:sz w:val="36"/>
          <w:szCs w:val="36"/>
          <w:rtl/>
        </w:rPr>
        <w:t xml:space="preserve"> </w:t>
      </w:r>
      <w:r w:rsidR="00EB2079" w:rsidRPr="001E283B">
        <w:rPr>
          <w:rFonts w:asciiTheme="majorBidi" w:hAnsiTheme="majorBidi" w:cs="Traditional Arabic"/>
          <w:sz w:val="36"/>
          <w:szCs w:val="36"/>
          <w:rtl/>
        </w:rPr>
        <w:t>سونن أمبيل الإسلامية الحكومية</w:t>
      </w:r>
      <w:r w:rsidR="00EB2079" w:rsidRPr="001E283B">
        <w:rPr>
          <w:rFonts w:asciiTheme="majorBidi" w:hAnsiTheme="majorBidi" w:cs="Traditional Arabic" w:hint="cs"/>
          <w:sz w:val="36"/>
          <w:szCs w:val="36"/>
          <w:rtl/>
        </w:rPr>
        <w:t>.</w:t>
      </w:r>
    </w:p>
    <w:p w:rsidR="00EB2079" w:rsidRPr="001E283B" w:rsidRDefault="00EB2079" w:rsidP="001268F2">
      <w:pPr>
        <w:pStyle w:val="FootnoteText"/>
        <w:bidi/>
        <w:jc w:val="both"/>
        <w:rPr>
          <w:rFonts w:asciiTheme="majorBidi" w:hAnsiTheme="majorBidi" w:cs="Traditional Arabic" w:hint="cs"/>
          <w:sz w:val="36"/>
          <w:szCs w:val="36"/>
          <w:rtl/>
        </w:rPr>
      </w:pPr>
    </w:p>
    <w:p w:rsidR="00FB6416" w:rsidRPr="001E283B" w:rsidRDefault="00EB2079" w:rsidP="001268F2">
      <w:pPr>
        <w:pStyle w:val="FootnoteText"/>
        <w:bidi/>
        <w:jc w:val="both"/>
        <w:rPr>
          <w:rFonts w:asciiTheme="majorBidi" w:hAnsiTheme="majorBidi" w:cs="Traditional Arabic"/>
          <w:sz w:val="36"/>
          <w:szCs w:val="36"/>
          <w:rtl/>
        </w:rPr>
      </w:pPr>
      <w:r w:rsidRPr="001E283B">
        <w:rPr>
          <w:rFonts w:asciiTheme="majorBidi" w:hAnsiTheme="majorBidi" w:cs="Traditional Arabic"/>
          <w:sz w:val="36"/>
          <w:szCs w:val="36"/>
          <w:rtl/>
        </w:rPr>
        <w:t>ثورى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,</w:t>
      </w:r>
      <w:r w:rsidRPr="001E283B">
        <w:rPr>
          <w:rFonts w:asciiTheme="majorBidi" w:hAnsiTheme="majorBidi" w:cs="Traditional Arabic"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 xml:space="preserve">على عبد الجليل واحمد زهر, 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i/>
          <w:iCs/>
          <w:sz w:val="36"/>
          <w:szCs w:val="36"/>
          <w:rtl/>
        </w:rPr>
        <w:t>مذكرة طرق التدريس اللغة الأجنبية,</w:t>
      </w:r>
      <w:r w:rsidRPr="001E283B">
        <w:rPr>
          <w:rFonts w:asciiTheme="majorBidi" w:hAnsiTheme="majorBidi" w:cs="Traditional Arabic" w:hint="cs"/>
          <w:i/>
          <w:iCs/>
          <w:sz w:val="36"/>
          <w:szCs w:val="36"/>
          <w:rtl/>
        </w:rPr>
        <w:t xml:space="preserve"> </w:t>
      </w:r>
      <w:r w:rsidR="00FB6416" w:rsidRPr="001E283B">
        <w:rPr>
          <w:rFonts w:asciiTheme="majorBidi" w:hAnsiTheme="majorBidi" w:cs="Traditional Arabic"/>
          <w:sz w:val="36"/>
          <w:szCs w:val="36"/>
          <w:rtl/>
        </w:rPr>
        <w:t>معهد تعلم اللغة العربية سونن أمبيل الجامع بسورابايا</w:t>
      </w:r>
      <w:r w:rsidRPr="001E283B">
        <w:rPr>
          <w:rFonts w:asciiTheme="majorBidi" w:hAnsiTheme="majorBidi" w:cs="Traditional Arabic" w:hint="cs"/>
          <w:sz w:val="36"/>
          <w:szCs w:val="36"/>
          <w:rtl/>
        </w:rPr>
        <w:t>.</w:t>
      </w:r>
    </w:p>
    <w:p w:rsidR="005426B8" w:rsidRDefault="005426B8" w:rsidP="005426B8">
      <w:pPr>
        <w:pStyle w:val="FootnoteText"/>
        <w:bidi/>
        <w:jc w:val="both"/>
        <w:rPr>
          <w:rFonts w:asciiTheme="majorBidi" w:hAnsiTheme="majorBidi" w:cs="Traditional Arabic" w:hint="cs"/>
          <w:sz w:val="28"/>
          <w:szCs w:val="28"/>
          <w:rtl/>
        </w:rPr>
      </w:pPr>
    </w:p>
    <w:p w:rsidR="005426B8" w:rsidRDefault="005426B8" w:rsidP="005426B8">
      <w:pPr>
        <w:pStyle w:val="FootnoteText"/>
        <w:bidi/>
        <w:jc w:val="both"/>
        <w:rPr>
          <w:rFonts w:asciiTheme="majorBidi" w:hAnsiTheme="majorBidi" w:cs="Traditional Arabic" w:hint="cs"/>
          <w:sz w:val="28"/>
          <w:szCs w:val="28"/>
          <w:rtl/>
        </w:rPr>
      </w:pPr>
    </w:p>
    <w:p w:rsidR="00FB6416" w:rsidRPr="001E283B" w:rsidRDefault="00FB6416" w:rsidP="001268F2">
      <w:pPr>
        <w:numPr>
          <w:ilvl w:val="0"/>
          <w:numId w:val="1"/>
        </w:numPr>
        <w:bidi/>
        <w:rPr>
          <w:rFonts w:cs="Traditional Arabic" w:hint="cs"/>
          <w:b/>
          <w:bCs/>
          <w:sz w:val="36"/>
          <w:szCs w:val="36"/>
        </w:rPr>
      </w:pPr>
      <w:r w:rsidRPr="001E283B">
        <w:rPr>
          <w:rFonts w:cs="Traditional Arabic" w:hint="cs"/>
          <w:b/>
          <w:bCs/>
          <w:sz w:val="36"/>
          <w:szCs w:val="36"/>
          <w:rtl/>
        </w:rPr>
        <w:t>المرجع باللغة الإندونسية</w:t>
      </w:r>
    </w:p>
    <w:p w:rsidR="00FB6416" w:rsidRPr="0004457F" w:rsidRDefault="00FB6416" w:rsidP="001268F2">
      <w:pPr>
        <w:pStyle w:val="ListParagraph"/>
        <w:rPr>
          <w:rFonts w:cs="Traditional Arabic" w:hint="cs"/>
          <w:sz w:val="44"/>
          <w:szCs w:val="44"/>
          <w:rtl/>
        </w:rPr>
      </w:pPr>
    </w:p>
    <w:p w:rsidR="00FB6416" w:rsidRPr="001E283B" w:rsidRDefault="00FB6416" w:rsidP="001268F2">
      <w:pPr>
        <w:pStyle w:val="FootnoteText"/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Arsyad,</w:t>
      </w:r>
      <w:r w:rsidR="00AA6B35" w:rsidRPr="001E283B">
        <w:rPr>
          <w:rFonts w:asciiTheme="majorBidi" w:hAnsiTheme="majorBidi" w:cstheme="majorBidi"/>
          <w:sz w:val="24"/>
          <w:szCs w:val="24"/>
        </w:rPr>
        <w:t xml:space="preserve"> Azhar</w:t>
      </w:r>
      <w:r w:rsidRPr="001E283B">
        <w:rPr>
          <w:rFonts w:asciiTheme="majorBidi" w:hAnsiTheme="majorBidi" w:cstheme="majorBidi"/>
          <w:sz w:val="24"/>
          <w:szCs w:val="24"/>
        </w:rPr>
        <w:t xml:space="preserve"> </w:t>
      </w:r>
      <w:r w:rsidR="00AA6B35" w:rsidRPr="001E283B">
        <w:rPr>
          <w:rFonts w:asciiTheme="majorBidi" w:hAnsiTheme="majorBidi" w:cstheme="majorBidi"/>
          <w:i/>
          <w:iCs/>
          <w:sz w:val="24"/>
          <w:szCs w:val="24"/>
        </w:rPr>
        <w:t>2002</w:t>
      </w:r>
      <w:r w:rsidR="00AA6B35"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>, Ba</w:t>
      </w:r>
      <w:r w:rsidR="00AA6B35" w:rsidRPr="001E283B">
        <w:rPr>
          <w:rFonts w:asciiTheme="majorBidi" w:hAnsiTheme="majorBidi" w:cstheme="majorBidi"/>
          <w:i/>
          <w:iCs/>
          <w:sz w:val="24"/>
          <w:szCs w:val="24"/>
        </w:rPr>
        <w:t xml:space="preserve">hasa Arab </w:t>
      </w:r>
      <w:r w:rsidR="00187279"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>d</w:t>
      </w:r>
      <w:r w:rsidR="00AA6B35" w:rsidRPr="001E283B">
        <w:rPr>
          <w:rFonts w:asciiTheme="majorBidi" w:hAnsiTheme="majorBidi" w:cstheme="majorBidi"/>
          <w:i/>
          <w:iCs/>
          <w:sz w:val="24"/>
          <w:szCs w:val="24"/>
        </w:rPr>
        <w:t>an Metode Pengajaran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A6B35" w:rsidRPr="001E283B">
        <w:rPr>
          <w:rFonts w:asciiTheme="majorBidi" w:hAnsiTheme="majorBidi" w:cstheme="majorBidi"/>
          <w:sz w:val="24"/>
          <w:szCs w:val="24"/>
        </w:rPr>
        <w:t>Yoqyakarta:</w:t>
      </w:r>
      <w:r w:rsidR="00AA6B35"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A6B35" w:rsidRPr="001E283B">
        <w:rPr>
          <w:rFonts w:asciiTheme="majorBidi" w:hAnsiTheme="majorBidi" w:cstheme="majorBidi"/>
          <w:sz w:val="24"/>
          <w:szCs w:val="24"/>
        </w:rPr>
        <w:t>Pustaka Pelajar</w:t>
      </w:r>
      <w:r w:rsidR="00AA6B35"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>.</w:t>
      </w:r>
    </w:p>
    <w:p w:rsidR="002F6F8C" w:rsidRPr="001E283B" w:rsidRDefault="002F6F8C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AR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Syamsudin danVismaia S. Damaianti, 2009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Metode Penelitian Pendidikan Bahasa</w:t>
      </w:r>
      <w:r w:rsidRPr="001E283B">
        <w:rPr>
          <w:rFonts w:asciiTheme="majorBidi" w:hAnsiTheme="majorBidi" w:cstheme="majorBidi"/>
          <w:sz w:val="24"/>
          <w:szCs w:val="24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Bandung: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PT Remaja Rosdakarya,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2F6F8C" w:rsidRPr="001E283B" w:rsidRDefault="002F6F8C" w:rsidP="001268F2">
      <w:pPr>
        <w:pStyle w:val="FootnoteText"/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</w:p>
    <w:p w:rsidR="002F6F8C" w:rsidRPr="001E283B" w:rsidRDefault="002F6F8C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  <w:lang w:bidi="ar-DZ"/>
        </w:rPr>
        <w:t>Arikunto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sz w:val="24"/>
          <w:szCs w:val="24"/>
        </w:rPr>
        <w:t>Suharsimi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2006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Prosedur Penelitian suatu pendekatan praktik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Jakarta: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PT Rieneka Cipta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.</w:t>
      </w:r>
    </w:p>
    <w:p w:rsidR="002F6F8C" w:rsidRPr="001E283B" w:rsidRDefault="002F6F8C" w:rsidP="001268F2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Al-‘Alim, 2009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sz w:val="24"/>
          <w:szCs w:val="24"/>
        </w:rPr>
        <w:t xml:space="preserve">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Al-quran dan terjemahannya</w:t>
      </w:r>
      <w:r w:rsidRPr="001E283B">
        <w:rPr>
          <w:rFonts w:asciiTheme="majorBidi" w:hAnsiTheme="majorBidi" w:cstheme="majorBidi"/>
          <w:sz w:val="24"/>
          <w:szCs w:val="24"/>
        </w:rPr>
        <w:t>, Bandung:PT Mizan Pustaka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 xml:space="preserve">Anonymous,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 xml:space="preserve">(Tasawuwuf) Quantum Learning, Islam dan Konsep Belajar Seumur Hidup, Tue, 15 jan 1999,diakses dari </w:t>
      </w:r>
      <w:r w:rsidRPr="001E283B">
        <w:rPr>
          <w:rFonts w:asciiTheme="majorBidi" w:hAnsiTheme="majorBidi" w:cstheme="majorBidi"/>
          <w:sz w:val="24"/>
          <w:szCs w:val="24"/>
        </w:rPr>
        <w:t>(</w:t>
      </w:r>
      <w:hyperlink r:id="rId7" w:history="1">
        <w:r w:rsidRPr="001E283B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http://Quantum</w:t>
        </w:r>
      </w:hyperlink>
      <w:r w:rsidRPr="001E283B">
        <w:rPr>
          <w:rFonts w:asciiTheme="majorBidi" w:hAnsiTheme="majorBidi" w:cstheme="majorBidi"/>
          <w:sz w:val="24"/>
          <w:szCs w:val="24"/>
        </w:rPr>
        <w:t xml:space="preserve"> learning.com) 29-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mei</w:t>
      </w:r>
      <w:r w:rsidRPr="001E283B">
        <w:rPr>
          <w:rFonts w:asciiTheme="majorBidi" w:hAnsiTheme="majorBidi" w:cstheme="majorBidi"/>
          <w:sz w:val="24"/>
          <w:szCs w:val="24"/>
        </w:rPr>
        <w:t>-2012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  <w:lang w:bidi="ar-DZ"/>
        </w:rPr>
        <w:t>Bungin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,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 xml:space="preserve"> Burhan,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2001,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Metodologi Penelitian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 w:bidi="ar-DZ"/>
        </w:rPr>
        <w:t xml:space="preserve">sosial, 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Surabaya Erlanga, Univercty Press.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DePorter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sz w:val="24"/>
          <w:szCs w:val="24"/>
        </w:rPr>
        <w:t xml:space="preserve"> Bobbi dan Mike Hernacki, , 1999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 xml:space="preserve"> Quantum Bisnis </w:t>
      </w:r>
      <w:r w:rsidRPr="001E283B">
        <w:rPr>
          <w:rFonts w:asciiTheme="majorBidi" w:hAnsiTheme="majorBidi" w:cstheme="majorBidi"/>
          <w:sz w:val="24"/>
          <w:szCs w:val="24"/>
        </w:rPr>
        <w:t>Bandung:Kaifa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Deporter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Bobbi, mark reardon dan sarah singer-nourie, 200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0,</w:t>
      </w:r>
      <w:r w:rsidRPr="001E283B">
        <w:rPr>
          <w:rFonts w:asciiTheme="majorBidi" w:hAnsiTheme="majorBidi" w:cstheme="majorBidi"/>
          <w:sz w:val="24"/>
          <w:szCs w:val="24"/>
        </w:rPr>
        <w:t xml:space="preserve">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Quantum Teaching, Mempraktikkan Quantum Learning Diruang-Ruang Kelas</w:t>
      </w:r>
      <w:r w:rsidRPr="001E283B">
        <w:rPr>
          <w:rFonts w:asciiTheme="majorBidi" w:hAnsiTheme="majorBidi" w:cstheme="majorBidi"/>
          <w:sz w:val="24"/>
          <w:szCs w:val="24"/>
        </w:rPr>
        <w:t xml:space="preserve"> ,Bandung:Kaifa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36444B" w:rsidRPr="001E283B" w:rsidRDefault="0036444B" w:rsidP="001268F2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De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P</w:t>
      </w:r>
      <w:r w:rsidRPr="001E283B">
        <w:rPr>
          <w:rFonts w:asciiTheme="majorBidi" w:hAnsiTheme="majorBidi" w:cstheme="majorBidi"/>
          <w:sz w:val="24"/>
          <w:szCs w:val="24"/>
        </w:rPr>
        <w:t>orter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Bobbi dan Mike hernacki, 1999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Quantum Learning</w:t>
      </w:r>
      <w:r w:rsidRPr="001E283B">
        <w:rPr>
          <w:rFonts w:asciiTheme="majorBidi" w:hAnsiTheme="majorBidi" w:cstheme="majorBidi"/>
          <w:sz w:val="24"/>
          <w:szCs w:val="24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membiasakan  belajar nyaman dan menyenangkan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Bandung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1E283B">
        <w:rPr>
          <w:rFonts w:asciiTheme="majorBidi" w:hAnsiTheme="majorBidi" w:cstheme="majorBidi"/>
          <w:sz w:val="24"/>
          <w:szCs w:val="24"/>
        </w:rPr>
        <w:t xml:space="preserve"> Kaifa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C0396" w:rsidRPr="001E283B" w:rsidRDefault="00FC0396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rtl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Furchan,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Arif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1992,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Pengantar Metode Penelitian Kualitatif,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Bandung: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Usaha Nasional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A5161" w:rsidRPr="001E283B" w:rsidRDefault="001A5161" w:rsidP="001268F2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Hadi, Sutrisno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1992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 xml:space="preserve"> Metodologi Penelitian </w:t>
      </w:r>
      <w:r w:rsidRPr="001E283B">
        <w:rPr>
          <w:rFonts w:asciiTheme="majorBidi" w:hAnsiTheme="majorBidi" w:cstheme="majorBidi"/>
          <w:sz w:val="24"/>
          <w:szCs w:val="24"/>
        </w:rPr>
        <w:t>Yogyakarta: Andi offset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36444B" w:rsidRPr="001E283B" w:rsidRDefault="0036444B" w:rsidP="001268F2">
      <w:pPr>
        <w:pStyle w:val="FootnoteText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J Moelong,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Lexy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 2006,</w:t>
      </w:r>
      <w:r w:rsidRPr="001E283B">
        <w:rPr>
          <w:rFonts w:asciiTheme="majorBidi" w:hAnsiTheme="majorBidi" w:cstheme="majorBidi"/>
          <w:sz w:val="24"/>
          <w:szCs w:val="24"/>
        </w:rPr>
        <w:t xml:space="preserve">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 xml:space="preserve">Metode Penelitian Kualitatif </w:t>
      </w:r>
      <w:r w:rsidRPr="001E283B">
        <w:rPr>
          <w:rFonts w:asciiTheme="majorBidi" w:hAnsiTheme="majorBidi" w:cstheme="majorBidi"/>
          <w:sz w:val="24"/>
          <w:szCs w:val="24"/>
        </w:rPr>
        <w:t xml:space="preserve"> Bandung: Remaja Rosda Karya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Materi pendidikan dan pelatihan profesi guru (PLPG) di psg rayon 43.</w:t>
      </w:r>
    </w:p>
    <w:p w:rsidR="0004457F" w:rsidRPr="001E283B" w:rsidRDefault="0004457F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04457F" w:rsidRPr="001E283B" w:rsidRDefault="0004457F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  <w:lang w:bidi="ar-DZ"/>
        </w:rPr>
        <w:t>Nazir,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Mohamad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1988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Metodologi Penelitian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Jakarta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Ghalia Indonesia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.</w:t>
      </w:r>
    </w:p>
    <w:p w:rsidR="0004457F" w:rsidRPr="001E283B" w:rsidRDefault="0004457F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Palladino,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 xml:space="preserve"> Banahi Konsep Diri Anda,</w:t>
      </w:r>
      <w:r w:rsidRPr="001E283B">
        <w:rPr>
          <w:rFonts w:asciiTheme="majorBidi" w:hAnsiTheme="majorBidi" w:cstheme="majorBidi"/>
          <w:sz w:val="24"/>
          <w:szCs w:val="24"/>
        </w:rPr>
        <w:t xml:space="preserve"> dalam “Alia” 10 Januari 2004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rtl/>
          <w:lang w:val="id-ID"/>
        </w:rPr>
      </w:pPr>
    </w:p>
    <w:p w:rsidR="00036DDD" w:rsidRPr="001E283B" w:rsidRDefault="00FB6416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1E283B">
        <w:rPr>
          <w:rFonts w:asciiTheme="majorBidi" w:hAnsiTheme="majorBidi" w:cstheme="majorBidi"/>
          <w:sz w:val="24"/>
          <w:szCs w:val="24"/>
        </w:rPr>
        <w:t>Silberman,</w:t>
      </w:r>
      <w:r w:rsidR="00FC0396" w:rsidRPr="001E283B">
        <w:rPr>
          <w:rFonts w:asciiTheme="majorBidi" w:hAnsiTheme="majorBidi" w:cstheme="majorBidi"/>
          <w:sz w:val="24"/>
          <w:szCs w:val="24"/>
        </w:rPr>
        <w:t xml:space="preserve"> Mel</w:t>
      </w:r>
      <w:r w:rsidR="00FC0396"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FC0396" w:rsidRPr="001E283B">
        <w:rPr>
          <w:rFonts w:asciiTheme="majorBidi" w:hAnsiTheme="majorBidi" w:cstheme="majorBidi"/>
          <w:i/>
          <w:iCs/>
          <w:sz w:val="24"/>
          <w:szCs w:val="24"/>
        </w:rPr>
        <w:t>Active Learning101 Strategies To Teach My Subject</w:t>
      </w:r>
      <w:r w:rsidR="00FC0396"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Sebuah pengantar Dr.Qomaruddin Hidayat</w:t>
      </w:r>
      <w:r w:rsidR="00FC0396"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268F2" w:rsidRDefault="001268F2" w:rsidP="001268F2">
      <w:pPr>
        <w:pStyle w:val="FootnoteText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FB6416" w:rsidRPr="001E283B" w:rsidRDefault="00E71AA2" w:rsidP="001268F2">
      <w:pPr>
        <w:pStyle w:val="FootnoteText"/>
        <w:jc w:val="both"/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</w:pP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</w:rPr>
        <w:t>Santoso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</w:rPr>
        <w:t xml:space="preserve"> </w:t>
      </w:r>
      <w:r w:rsidR="00FB6416"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</w:rPr>
        <w:t>Gempur,</w:t>
      </w:r>
      <w:r w:rsidR="00FB6416"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</w:rPr>
        <w:t>2005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FB6416" w:rsidRPr="001E283B">
        <w:rPr>
          <w:rStyle w:val="FootnoteReference"/>
          <w:rFonts w:asciiTheme="majorBidi" w:hAnsiTheme="majorBidi" w:cstheme="majorBidi"/>
          <w:i/>
          <w:iCs/>
          <w:sz w:val="24"/>
          <w:szCs w:val="24"/>
          <w:vertAlign w:val="baseline"/>
        </w:rPr>
        <w:t>Metodologi Penelitian Kuantitatif dan Kualitatif</w:t>
      </w:r>
      <w:r w:rsidR="00FB6416"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B6416"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</w:rPr>
        <w:t>Jakarta:</w:t>
      </w:r>
      <w:r w:rsidR="00FB6416"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B6416"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</w:rPr>
        <w:t>Prestasi Pustaka Publisher</w:t>
      </w: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  <w:t>.</w:t>
      </w:r>
    </w:p>
    <w:p w:rsidR="0004457F" w:rsidRPr="001E283B" w:rsidRDefault="0004457F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B6416" w:rsidRPr="001E283B" w:rsidRDefault="00FB6416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  <w:t xml:space="preserve">Sukardi, </w:t>
      </w:r>
      <w:r w:rsidR="00E71AA2"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  <w:t>2005</w:t>
      </w:r>
      <w:r w:rsidR="00E71AA2"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Style w:val="FootnoteReference"/>
          <w:rFonts w:asciiTheme="majorBidi" w:hAnsiTheme="majorBidi" w:cstheme="majorBidi"/>
          <w:i/>
          <w:iCs/>
          <w:sz w:val="24"/>
          <w:szCs w:val="24"/>
          <w:vertAlign w:val="baseline"/>
          <w:lang w:val="id-ID"/>
        </w:rPr>
        <w:t>Metodologi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  <w:t xml:space="preserve"> </w:t>
      </w:r>
      <w:r w:rsidRPr="001E283B">
        <w:rPr>
          <w:rStyle w:val="FootnoteReference"/>
          <w:rFonts w:asciiTheme="majorBidi" w:hAnsiTheme="majorBidi" w:cstheme="majorBidi"/>
          <w:i/>
          <w:iCs/>
          <w:sz w:val="24"/>
          <w:szCs w:val="24"/>
          <w:vertAlign w:val="baseline"/>
          <w:lang w:val="id-ID"/>
        </w:rPr>
        <w:t>Penelitian Pendidikan Kompetensi dan Praktiknya,</w:t>
      </w: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  <w:t xml:space="preserve"> Jakarta: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  <w:t>Bumi Aksara</w:t>
      </w:r>
      <w:r w:rsidR="00E71AA2"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E71AA2" w:rsidRPr="001E283B" w:rsidRDefault="00E71AA2" w:rsidP="001268F2">
      <w:pPr>
        <w:pStyle w:val="FootnoteText"/>
        <w:jc w:val="both"/>
        <w:rPr>
          <w:rStyle w:val="FootnoteReference"/>
          <w:rFonts w:asciiTheme="majorBidi" w:hAnsiTheme="majorBidi" w:cstheme="majorBidi"/>
          <w:sz w:val="24"/>
          <w:szCs w:val="24"/>
          <w:vertAlign w:val="baseline"/>
          <w:lang w:val="id-ID"/>
        </w:rPr>
      </w:pPr>
    </w:p>
    <w:p w:rsidR="00FB6416" w:rsidRPr="001E283B" w:rsidRDefault="00E71AA2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</w:rPr>
        <w:t>Sudjana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>Nana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,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 xml:space="preserve"> dan Ibrahim,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2007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,</w:t>
      </w:r>
      <w:r w:rsidR="00FB6416"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="00FB6416"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Penelitian dan Penilaian Pendidikan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>,</w:t>
      </w:r>
      <w:r w:rsidR="00FB6416"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>Bandung:</w:t>
      </w:r>
      <w:r w:rsidR="00FB6416"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Sinar Baru Algesindo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.</w:t>
      </w:r>
    </w:p>
    <w:p w:rsidR="00E71AA2" w:rsidRPr="001E283B" w:rsidRDefault="00E71AA2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  <w:lang w:bidi="ar-DZ"/>
        </w:rPr>
        <w:t>Sugiyono</w:t>
      </w:r>
      <w:r w:rsidRPr="001E283B">
        <w:rPr>
          <w:rFonts w:asciiTheme="majorBidi" w:hAnsiTheme="majorBidi" w:cstheme="majorBidi"/>
          <w:sz w:val="24"/>
          <w:szCs w:val="24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2011,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Metode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Penelitian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 w:bidi="ar-DZ"/>
        </w:rPr>
        <w:t xml:space="preserve"> Kuantitatif Kualitatif dan R&amp;D 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Bandung:Alfabeta.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Satori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 xml:space="preserve"> Djam’an</w:t>
      </w:r>
      <w:r w:rsidRPr="001E283B">
        <w:rPr>
          <w:rFonts w:asciiTheme="majorBidi" w:hAnsiTheme="majorBidi" w:cstheme="majorBidi"/>
          <w:sz w:val="24"/>
          <w:szCs w:val="24"/>
        </w:rPr>
        <w:t xml:space="preserve"> dan Aan Komariah, 2010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Metodologi Penelitian Kualitatif</w:t>
      </w:r>
      <w:r w:rsidRPr="001E283B">
        <w:rPr>
          <w:rFonts w:asciiTheme="majorBidi" w:hAnsiTheme="majorBidi" w:cstheme="majorBidi"/>
          <w:sz w:val="24"/>
          <w:szCs w:val="24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</w:rPr>
        <w:t>Bandung: Alfabeta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  <w:lang w:bidi="ar-DZ"/>
        </w:rPr>
        <w:t>Syamsudin,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2006,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Metode Penelitian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 w:bidi="ar-DZ"/>
        </w:rPr>
        <w:t xml:space="preserve"> Pendidikan Bahasa 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Bandung:PT Remaja Rosdakarya.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  <w:lang w:bidi="ar-DZ"/>
        </w:rPr>
        <w:t>S. Nasution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,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2011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,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Metode Research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Jakarta: Bumi Aksara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Tanzeh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Ahmad, 2009, 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>Pengantar Metode Penelitian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 Yogyakarta: Teras.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Tanzeh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sz w:val="24"/>
          <w:szCs w:val="24"/>
        </w:rPr>
        <w:t>Ahmad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2004, 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Metode Penelitian Praktis, 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Jakarta: Bina Ilmu.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Tholchah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sz w:val="24"/>
          <w:szCs w:val="24"/>
        </w:rPr>
        <w:t>Muhammad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Pr="001E283B">
        <w:rPr>
          <w:rFonts w:asciiTheme="majorBidi" w:hAnsiTheme="majorBidi" w:cstheme="majorBidi"/>
          <w:sz w:val="24"/>
          <w:szCs w:val="24"/>
        </w:rPr>
        <w:t>Hasan dkk.,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2003,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Metodologi Penelitian</w:t>
      </w:r>
      <w:r w:rsidRPr="001E283B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Kualitatif</w:t>
      </w:r>
      <w:r w:rsidRPr="001E283B">
        <w:rPr>
          <w:rFonts w:asciiTheme="majorBidi" w:hAnsiTheme="majorBidi" w:cstheme="majorBidi"/>
          <w:sz w:val="24"/>
          <w:szCs w:val="24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Surabaya: Lembaga penelitian Universitas Islam Indonesia Bekerjasama dengan visi Pres.</w:t>
      </w: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E283B">
        <w:rPr>
          <w:rFonts w:asciiTheme="majorBidi" w:hAnsiTheme="majorBidi" w:cstheme="majorBidi"/>
          <w:sz w:val="24"/>
          <w:szCs w:val="24"/>
        </w:rPr>
        <w:t>Tanzeh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Ahmad dan Suyitno, 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2004, </w:t>
      </w:r>
      <w:r w:rsidRPr="001E283B">
        <w:rPr>
          <w:rFonts w:asciiTheme="majorBidi" w:hAnsiTheme="majorBidi" w:cstheme="majorBidi"/>
          <w:i/>
          <w:iCs/>
          <w:sz w:val="24"/>
          <w:szCs w:val="24"/>
        </w:rPr>
        <w:t>Dasar-Dasar Penelitian</w:t>
      </w:r>
      <w:r w:rsidRPr="001E283B">
        <w:rPr>
          <w:rFonts w:asciiTheme="majorBidi" w:hAnsiTheme="majorBidi" w:cstheme="majorBidi"/>
          <w:sz w:val="24"/>
          <w:szCs w:val="24"/>
        </w:rPr>
        <w:t>,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 xml:space="preserve"> Jakarta: Bina Ilmu.</w:t>
      </w:r>
    </w:p>
    <w:p w:rsidR="001268F2" w:rsidRDefault="001268F2" w:rsidP="001268F2">
      <w:pPr>
        <w:pStyle w:val="FootnoteText"/>
        <w:jc w:val="both"/>
        <w:rPr>
          <w:rFonts w:asciiTheme="majorBidi" w:hAnsiTheme="majorBidi" w:cstheme="majorBidi" w:hint="cs"/>
          <w:sz w:val="24"/>
          <w:szCs w:val="24"/>
          <w:rtl/>
        </w:rPr>
      </w:pPr>
    </w:p>
    <w:p w:rsidR="0036444B" w:rsidRPr="001E283B" w:rsidRDefault="0036444B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</w:rPr>
      </w:pPr>
      <w:r w:rsidRPr="001E283B">
        <w:rPr>
          <w:rFonts w:asciiTheme="majorBidi" w:hAnsiTheme="majorBidi" w:cstheme="majorBidi"/>
          <w:sz w:val="24"/>
          <w:szCs w:val="24"/>
        </w:rPr>
        <w:t>Tayib</w:t>
      </w:r>
      <w:r w:rsidRPr="001E283B">
        <w:rPr>
          <w:rFonts w:asciiTheme="majorBidi" w:hAnsiTheme="majorBidi" w:cstheme="majorBidi"/>
          <w:sz w:val="24"/>
          <w:szCs w:val="24"/>
          <w:lang w:val="id-ID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Mohammad</w:t>
      </w:r>
      <w:bookmarkStart w:id="0" w:name="_ftnref1"/>
      <w:bookmarkEnd w:id="0"/>
      <w:r w:rsidRPr="001E283B">
        <w:rPr>
          <w:rFonts w:asciiTheme="majorBidi" w:hAnsiTheme="majorBidi" w:cstheme="majorBidi"/>
          <w:sz w:val="24"/>
          <w:szCs w:val="24"/>
        </w:rPr>
        <w:t xml:space="preserve">, </w:t>
      </w:r>
      <w:hyperlink r:id="rId8" w:history="1">
        <w:r w:rsidR="001E283B" w:rsidRPr="001E283B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http://wacanakeilmuan.blogspot.com/2011/01/quantum-teaching.html</w:t>
        </w:r>
      </w:hyperlink>
      <w:r w:rsidRPr="001E283B">
        <w:rPr>
          <w:rFonts w:asciiTheme="majorBidi" w:hAnsiTheme="majorBidi" w:cstheme="majorBidi"/>
          <w:sz w:val="24"/>
          <w:szCs w:val="24"/>
        </w:rPr>
        <w:t xml:space="preserve"> akses 06 juli 2012</w:t>
      </w:r>
    </w:p>
    <w:p w:rsidR="00E71AA2" w:rsidRPr="001E283B" w:rsidRDefault="00E71AA2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FB6416" w:rsidRPr="001E283B" w:rsidRDefault="00E71AA2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  <w:r w:rsidRPr="001E283B">
        <w:rPr>
          <w:rFonts w:asciiTheme="majorBidi" w:hAnsiTheme="majorBidi" w:cstheme="majorBidi"/>
          <w:sz w:val="24"/>
          <w:szCs w:val="24"/>
          <w:lang w:bidi="ar-DZ"/>
        </w:rPr>
        <w:t>Umar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,</w:t>
      </w:r>
      <w:r w:rsidRPr="001E283B">
        <w:rPr>
          <w:rFonts w:asciiTheme="majorBidi" w:hAnsiTheme="majorBidi" w:cstheme="majorBidi"/>
          <w:sz w:val="24"/>
          <w:szCs w:val="24"/>
        </w:rPr>
        <w:t xml:space="preserve"> </w:t>
      </w:r>
      <w:r w:rsidR="00FB6416" w:rsidRPr="001E283B">
        <w:rPr>
          <w:rFonts w:asciiTheme="majorBidi" w:hAnsiTheme="majorBidi" w:cstheme="majorBidi"/>
          <w:sz w:val="24"/>
          <w:szCs w:val="24"/>
        </w:rPr>
        <w:t>Husen</w:t>
      </w:r>
      <w:r w:rsidR="00FB6416"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, </w:t>
      </w:r>
      <w:r w:rsidRPr="001E283B">
        <w:rPr>
          <w:rFonts w:asciiTheme="majorBidi" w:hAnsiTheme="majorBidi" w:cstheme="majorBidi"/>
          <w:sz w:val="24"/>
          <w:szCs w:val="24"/>
          <w:lang w:bidi="ar-DZ"/>
        </w:rPr>
        <w:t>2004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, </w:t>
      </w:r>
      <w:r w:rsidR="00FB6416" w:rsidRPr="001E283B">
        <w:rPr>
          <w:rFonts w:asciiTheme="majorBidi" w:hAnsiTheme="majorBidi" w:cstheme="majorBidi"/>
          <w:i/>
          <w:iCs/>
          <w:sz w:val="24"/>
          <w:szCs w:val="24"/>
          <w:lang w:bidi="ar-DZ"/>
        </w:rPr>
        <w:t>Metode Penelitian untuk Skripsi dan Tesis Bisnis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>,</w:t>
      </w:r>
      <w:r w:rsidR="00FB6416"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>Jakart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a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>:</w:t>
      </w:r>
      <w:r w:rsidR="00FB6416" w:rsidRPr="001E283B">
        <w:rPr>
          <w:rFonts w:asciiTheme="majorBidi" w:hAnsiTheme="majorBidi" w:cstheme="majorBidi"/>
          <w:sz w:val="24"/>
          <w:szCs w:val="24"/>
          <w:lang w:val="id-ID" w:bidi="ar-DZ"/>
        </w:rPr>
        <w:t xml:space="preserve"> </w:t>
      </w:r>
      <w:r w:rsidR="00FB6416" w:rsidRPr="001E283B">
        <w:rPr>
          <w:rFonts w:asciiTheme="majorBidi" w:hAnsiTheme="majorBidi" w:cstheme="majorBidi"/>
          <w:sz w:val="24"/>
          <w:szCs w:val="24"/>
          <w:lang w:bidi="ar-DZ"/>
        </w:rPr>
        <w:t xml:space="preserve"> PT Raja Grafindo Persada</w:t>
      </w:r>
      <w:r w:rsidRPr="001E283B">
        <w:rPr>
          <w:rFonts w:asciiTheme="majorBidi" w:hAnsiTheme="majorBidi" w:cstheme="majorBidi"/>
          <w:sz w:val="24"/>
          <w:szCs w:val="24"/>
          <w:lang w:val="id-ID" w:bidi="ar-DZ"/>
        </w:rPr>
        <w:t>.</w:t>
      </w:r>
    </w:p>
    <w:p w:rsidR="00E71AA2" w:rsidRPr="001E283B" w:rsidRDefault="00E71AA2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</w:p>
    <w:p w:rsidR="00711ADD" w:rsidRPr="0004457F" w:rsidRDefault="00711ADD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711ADD" w:rsidRPr="0004457F" w:rsidRDefault="00711ADD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</w:p>
    <w:p w:rsidR="00711ADD" w:rsidRPr="0004457F" w:rsidRDefault="00711ADD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rtl/>
          <w:lang w:val="id-ID"/>
        </w:rPr>
      </w:pPr>
    </w:p>
    <w:p w:rsidR="000B7327" w:rsidRPr="0004457F" w:rsidRDefault="000B7327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FB6416" w:rsidRPr="0004457F" w:rsidRDefault="00FB6416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 w:bidi="ar-DZ"/>
        </w:rPr>
      </w:pPr>
    </w:p>
    <w:p w:rsidR="00FB6416" w:rsidRPr="0004457F" w:rsidRDefault="00FB6416" w:rsidP="001268F2">
      <w:pPr>
        <w:pStyle w:val="FootnoteText"/>
        <w:ind w:left="786"/>
        <w:jc w:val="both"/>
        <w:rPr>
          <w:rFonts w:asciiTheme="majorBidi" w:hAnsiTheme="majorBidi" w:cstheme="majorBidi"/>
          <w:sz w:val="24"/>
          <w:szCs w:val="24"/>
        </w:rPr>
      </w:pPr>
    </w:p>
    <w:p w:rsidR="002F6F8C" w:rsidRPr="0004457F" w:rsidRDefault="002F6F8C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F6F8C" w:rsidRPr="0004457F" w:rsidRDefault="002F6F8C" w:rsidP="001268F2">
      <w:pPr>
        <w:pStyle w:val="FootnoteText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sectPr w:rsidR="002F6F8C" w:rsidRPr="0004457F" w:rsidSect="00FB6416">
      <w:pgSz w:w="12242" w:h="15842" w:code="1"/>
      <w:pgMar w:top="2268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0C" w:rsidRDefault="00A23A0C" w:rsidP="00AA6B35">
      <w:r>
        <w:separator/>
      </w:r>
    </w:p>
  </w:endnote>
  <w:endnote w:type="continuationSeparator" w:id="1">
    <w:p w:rsidR="00A23A0C" w:rsidRDefault="00A23A0C" w:rsidP="00AA6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0C" w:rsidRDefault="00A23A0C" w:rsidP="00AA6B35">
      <w:r>
        <w:separator/>
      </w:r>
    </w:p>
  </w:footnote>
  <w:footnote w:type="continuationSeparator" w:id="1">
    <w:p w:rsidR="00A23A0C" w:rsidRDefault="00A23A0C" w:rsidP="00AA6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36CB3"/>
    <w:multiLevelType w:val="hybridMultilevel"/>
    <w:tmpl w:val="C11624B0"/>
    <w:lvl w:ilvl="0" w:tplc="0421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416"/>
    <w:rsid w:val="00023EFE"/>
    <w:rsid w:val="00036DDD"/>
    <w:rsid w:val="00043F18"/>
    <w:rsid w:val="0004457F"/>
    <w:rsid w:val="000B7327"/>
    <w:rsid w:val="000C6145"/>
    <w:rsid w:val="000F3108"/>
    <w:rsid w:val="001268F2"/>
    <w:rsid w:val="0013159C"/>
    <w:rsid w:val="00186654"/>
    <w:rsid w:val="00187279"/>
    <w:rsid w:val="001A5161"/>
    <w:rsid w:val="001E283B"/>
    <w:rsid w:val="002F6F8C"/>
    <w:rsid w:val="0036444B"/>
    <w:rsid w:val="00375184"/>
    <w:rsid w:val="003B1306"/>
    <w:rsid w:val="00447FCA"/>
    <w:rsid w:val="004829E6"/>
    <w:rsid w:val="004966E6"/>
    <w:rsid w:val="004E181A"/>
    <w:rsid w:val="005426B8"/>
    <w:rsid w:val="00556742"/>
    <w:rsid w:val="0056599F"/>
    <w:rsid w:val="005A00B5"/>
    <w:rsid w:val="006022F6"/>
    <w:rsid w:val="00616CF2"/>
    <w:rsid w:val="00697957"/>
    <w:rsid w:val="00711ADD"/>
    <w:rsid w:val="007268E7"/>
    <w:rsid w:val="007674E2"/>
    <w:rsid w:val="007E1EE6"/>
    <w:rsid w:val="00840599"/>
    <w:rsid w:val="00886C5A"/>
    <w:rsid w:val="008A120D"/>
    <w:rsid w:val="008B6CA9"/>
    <w:rsid w:val="008C7F09"/>
    <w:rsid w:val="00920820"/>
    <w:rsid w:val="009565F5"/>
    <w:rsid w:val="00957C2B"/>
    <w:rsid w:val="009812F7"/>
    <w:rsid w:val="0098443F"/>
    <w:rsid w:val="009A4526"/>
    <w:rsid w:val="009C128A"/>
    <w:rsid w:val="00A23A0C"/>
    <w:rsid w:val="00A92060"/>
    <w:rsid w:val="00AA6B35"/>
    <w:rsid w:val="00AB1B81"/>
    <w:rsid w:val="00AC245D"/>
    <w:rsid w:val="00AE49C7"/>
    <w:rsid w:val="00AF223B"/>
    <w:rsid w:val="00B23F2D"/>
    <w:rsid w:val="00B27391"/>
    <w:rsid w:val="00B45F77"/>
    <w:rsid w:val="00B94316"/>
    <w:rsid w:val="00BA3BBF"/>
    <w:rsid w:val="00BE25C2"/>
    <w:rsid w:val="00D05599"/>
    <w:rsid w:val="00D25EDB"/>
    <w:rsid w:val="00D439D6"/>
    <w:rsid w:val="00D4739A"/>
    <w:rsid w:val="00DE7285"/>
    <w:rsid w:val="00E61455"/>
    <w:rsid w:val="00E71AA2"/>
    <w:rsid w:val="00E97D3F"/>
    <w:rsid w:val="00EB2079"/>
    <w:rsid w:val="00EC7D0A"/>
    <w:rsid w:val="00F00057"/>
    <w:rsid w:val="00F15AF5"/>
    <w:rsid w:val="00F22885"/>
    <w:rsid w:val="00F739CA"/>
    <w:rsid w:val="00F847AD"/>
    <w:rsid w:val="00F85C1B"/>
    <w:rsid w:val="00F92044"/>
    <w:rsid w:val="00FB6416"/>
    <w:rsid w:val="00FC0396"/>
    <w:rsid w:val="00FF5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98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B6416"/>
    <w:pPr>
      <w:ind w:left="0" w:firstLine="0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641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B64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64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64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6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6B35"/>
  </w:style>
  <w:style w:type="paragraph" w:styleId="Footer">
    <w:name w:val="footer"/>
    <w:basedOn w:val="Normal"/>
    <w:link w:val="FooterChar"/>
    <w:uiPriority w:val="99"/>
    <w:semiHidden/>
    <w:unhideWhenUsed/>
    <w:rsid w:val="00AA6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B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canakeilmuan.blogspot.com/2011/01/quantum-teach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Quant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2012-07-24T12:53:00Z</dcterms:created>
  <dcterms:modified xsi:type="dcterms:W3CDTF">2012-07-24T14:28:00Z</dcterms:modified>
</cp:coreProperties>
</file>