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AF" w:rsidRPr="0072166C" w:rsidRDefault="002A4E0E" w:rsidP="001534AF">
      <w:pPr>
        <w:pStyle w:val="FootnoteText"/>
        <w:tabs>
          <w:tab w:val="right" w:pos="7937"/>
        </w:tabs>
        <w:bidi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lang w:val="en-US"/>
        </w:rPr>
      </w:pPr>
      <w:r w:rsidRPr="0072166C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  <w:lang w:val="en-US"/>
        </w:rPr>
        <w:t>والمراجع</w:t>
      </w:r>
    </w:p>
    <w:p w:rsidR="002A4E0E" w:rsidRPr="0072166C" w:rsidRDefault="002A4E0E" w:rsidP="002A4E0E">
      <w:pPr>
        <w:pStyle w:val="FootnoteText"/>
        <w:tabs>
          <w:tab w:val="right" w:pos="7937"/>
        </w:tabs>
        <w:bidi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val="en-US"/>
        </w:rPr>
      </w:pPr>
    </w:p>
    <w:p w:rsidR="002A4E0E" w:rsidRPr="0072166C" w:rsidRDefault="002A4E0E" w:rsidP="002A4E0E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جعفر، عبد الوهاب، 1989.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البنيوية بين العلم والفلسفة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 القاهرة، دار المعارف.</w:t>
      </w:r>
    </w:p>
    <w:p w:rsidR="001534AF" w:rsidRPr="0072166C" w:rsidRDefault="001534AF" w:rsidP="001534AF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حمادة، إبراهيم، 1987. </w:t>
      </w:r>
      <w:r w:rsidRPr="0072166C">
        <w:rPr>
          <w:rFonts w:ascii="Traditional Arabic" w:hAnsi="Traditional Arabic" w:cs="Traditional Arabic" w:hint="cs"/>
          <w:i/>
          <w:iCs/>
          <w:color w:val="000000" w:themeColor="text1"/>
          <w:sz w:val="36"/>
          <w:szCs w:val="36"/>
          <w:rtl/>
        </w:rPr>
        <w:t>الاتجاهات المعاصرة في التدريس الغة العربية واللغات الحية الأخرى لغير الناطقين بها</w:t>
      </w:r>
      <w:r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 القاهرة، دار الفكر.</w:t>
      </w:r>
    </w:p>
    <w:p w:rsidR="002A4E0E" w:rsidRPr="0072166C" w:rsidRDefault="002A4E0E" w:rsidP="000E7946">
      <w:pPr>
        <w:pStyle w:val="FootnoteText"/>
        <w:tabs>
          <w:tab w:val="right" w:pos="7937"/>
        </w:tabs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الخولى، محمد على، </w:t>
      </w:r>
      <w:r w:rsidR="000E794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1982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أساليب تدريس اللغة العربية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. الرياض، المملكة العربية </w:t>
      </w:r>
      <w:bookmarkStart w:id="0" w:name="_GoBack"/>
      <w:bookmarkEnd w:id="0"/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السعودية.</w:t>
      </w:r>
    </w:p>
    <w:p w:rsidR="002A4E0E" w:rsidRPr="0072166C" w:rsidRDefault="002A4E0E" w:rsidP="002A4E0E">
      <w:pPr>
        <w:pStyle w:val="FootnoteText"/>
        <w:tabs>
          <w:tab w:val="right" w:pos="7937"/>
        </w:tabs>
        <w:bidi/>
        <w:spacing w:before="24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الخولى، محمد على، 1993.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مدخل إلى علم اللغة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 دار الفلاح للنشر والتوزيع، صويلة-الأردن.</w:t>
      </w:r>
    </w:p>
    <w:p w:rsidR="002A4E0E" w:rsidRPr="0072166C" w:rsidRDefault="002A4E0E" w:rsidP="002A4E0E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السعدني، مصطفى، 2000.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المدخل اللغوي في نقد الشعر قراءة بنيوية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 القاهرة، منشأة المعارف.</w:t>
      </w:r>
    </w:p>
    <w:p w:rsidR="002A4E0E" w:rsidRPr="0072166C" w:rsidRDefault="002A4E0E" w:rsidP="002A4E0E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شحاتة، حسن، 1993.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تعليم اللغة العربية بين النظرية والتطبيق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 القاهرة، الدار المصرية اللبنانية.</w:t>
      </w:r>
    </w:p>
    <w:p w:rsidR="001534AF" w:rsidRPr="0072166C" w:rsidRDefault="001534AF" w:rsidP="001534AF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عبدالله، عمر الصديق، 2008. </w:t>
      </w:r>
      <w:r w:rsidRPr="0072166C">
        <w:rPr>
          <w:rFonts w:ascii="Traditional Arabic" w:hAnsi="Traditional Arabic" w:cs="Traditional Arabic" w:hint="cs"/>
          <w:i/>
          <w:iCs/>
          <w:color w:val="000000" w:themeColor="text1"/>
          <w:sz w:val="36"/>
          <w:szCs w:val="36"/>
          <w:rtl/>
        </w:rPr>
        <w:t>تعليم اللغة العربية للناطقين بغيرها</w:t>
      </w:r>
      <w:r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 الدار العالمية النشر والتوزيع.</w:t>
      </w:r>
    </w:p>
    <w:p w:rsidR="002A4E0E" w:rsidRPr="0072166C" w:rsidRDefault="002A4E0E" w:rsidP="002A4E0E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عاشور، راتب قاسم ومحمد فؤاد الحوامدة، 2010.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أساليب تدريس اللغة العربية بين النظرية والتطبيق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 عمان، دار المسيرة للنشر والتوزيع.</w:t>
      </w:r>
    </w:p>
    <w:p w:rsidR="00396069" w:rsidRPr="0072166C" w:rsidRDefault="00396069" w:rsidP="00396069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إبراهيم، عبد الحليم. </w:t>
      </w:r>
      <w:r w:rsidR="00DF2617"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1968. الموجه الفن لمدرس اللغة العربية</w:t>
      </w:r>
      <w:r w:rsidR="00DF2617" w:rsidRPr="0072166C">
        <w:rPr>
          <w:rFonts w:hint="cs"/>
          <w:color w:val="000000" w:themeColor="text1"/>
          <w:rtl/>
        </w:rPr>
        <w:t xml:space="preserve"> . </w:t>
      </w:r>
      <w:r w:rsidR="00DF2617"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القاهرة،</w:t>
      </w:r>
      <w:r w:rsidR="00DF2617"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="00DF2617"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دار</w:t>
      </w:r>
      <w:r w:rsidR="00DF2617"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="00DF2617" w:rsidRPr="0072166C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المعارف.</w:t>
      </w:r>
    </w:p>
    <w:p w:rsidR="002A4E0E" w:rsidRPr="0072166C" w:rsidRDefault="002A4E0E" w:rsidP="002A4E0E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lastRenderedPageBreak/>
        <w:t xml:space="preserve">العصيلي، عبد العزيز بن إبراهيم، 2002.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طرائق تدريس اللغة العربية للناطقين بلغات أخرى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. جامعة الإمام محمد بن سعود الإسلامية.</w:t>
      </w:r>
    </w:p>
    <w:p w:rsidR="002A4E0E" w:rsidRPr="0072166C" w:rsidRDefault="002A4E0E" w:rsidP="002A4E0E">
      <w:pPr>
        <w:pStyle w:val="FootnoteText"/>
        <w:bidi/>
        <w:spacing w:before="240"/>
        <w:ind w:left="1088" w:hanging="113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مالانج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val="en-US"/>
        </w:rPr>
        <w:t>،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الجامعة الاسلامية الحكومية. </w:t>
      </w:r>
      <w:r w:rsidRPr="0072166C">
        <w:rPr>
          <w:rFonts w:ascii="Traditional Arabic" w:hAnsi="Traditional Arabic" w:cs="Traditional Arabic"/>
          <w:i/>
          <w:iCs/>
          <w:color w:val="000000" w:themeColor="text1"/>
          <w:sz w:val="36"/>
          <w:szCs w:val="36"/>
          <w:rtl/>
        </w:rPr>
        <w:t>قواعد الرسم الاملاء.</w:t>
      </w:r>
      <w:r w:rsidRPr="0072166C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شعبة اللغة العربية وادبها. مالانج.</w:t>
      </w:r>
    </w:p>
    <w:p w:rsidR="002A4E0E" w:rsidRPr="0072166C" w:rsidRDefault="002A4E0E" w:rsidP="002A4E0E">
      <w:pPr>
        <w:pStyle w:val="FootnoteText"/>
        <w:bidi/>
        <w:ind w:left="662" w:hanging="708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:rsidR="002A4E0E" w:rsidRPr="0072166C" w:rsidRDefault="002A4E0E" w:rsidP="002A4E0E">
      <w:pPr>
        <w:pStyle w:val="FootnoteText"/>
        <w:bidi/>
        <w:ind w:left="662" w:hanging="708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val="en-US"/>
        </w:rPr>
      </w:pPr>
      <w:r w:rsidRPr="0072166C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val="en-US"/>
        </w:rPr>
        <w:t>المراجع الأجنبية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Arikunto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Suharsimi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(2006).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Prosedur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Suatu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Pendekatan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Praktik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 Jakarta: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Rineka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Cipta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tabs>
          <w:tab w:val="right" w:pos="7937"/>
        </w:tabs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BSNP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(2007)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Peraturan Menteri Pendidikan Nasional Republik Indonesia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No. 41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Tentang Standar Proses. Jakarta: Badan Standar Nasional Pendidikan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Depag RI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(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2007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Al-Quran dan Terjemahnya dengan Transliterasi Arab-Latin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Bandung: Gema Risalah Press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Finoza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Lamuddin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(2004-2005)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Komposisi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Bahasa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Indonesia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Diksi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Insan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Mulia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Jakarta.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Furchan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Arif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(2005).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Pengantar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Pendidikan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Yogyakarta: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Pustaka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Pelajar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396069" w:rsidRPr="0072166C" w:rsidRDefault="00396069" w:rsidP="002A4E0E">
      <w:pPr>
        <w:pStyle w:val="FootnoteText"/>
        <w:tabs>
          <w:tab w:val="right" w:pos="7937"/>
        </w:tabs>
        <w:spacing w:before="240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Sudjana, Nana. (2011). Penilaian Hasil Proses Belajar Mengajar. Bandung: Remaja Rosdakarya.</w:t>
      </w:r>
    </w:p>
    <w:p w:rsidR="00396069" w:rsidRPr="0072166C" w:rsidRDefault="00396069" w:rsidP="002A4E0E">
      <w:pPr>
        <w:pStyle w:val="FootnoteText"/>
        <w:tabs>
          <w:tab w:val="right" w:pos="7937"/>
        </w:tabs>
        <w:spacing w:before="240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Sudjiono, Anas. (2003). Pengantar Evaluasi Pendidikan. Jakarta: Raja Grafindo Persada</w:t>
      </w:r>
    </w:p>
    <w:p w:rsidR="002A4E0E" w:rsidRPr="0072166C" w:rsidRDefault="002A4E0E" w:rsidP="002A4E0E">
      <w:pPr>
        <w:pStyle w:val="FootnoteText"/>
        <w:tabs>
          <w:tab w:val="right" w:pos="7937"/>
        </w:tabs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Hermawan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Acep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(2011).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Metodologi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Pembelajaran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Bahasa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Arab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PT.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Remaja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Rosdakarya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Bandung.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http://muhammadalisunan.blogspot.com/2012/05/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landasan-religius-pendidikan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.html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Imron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Arifin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(1994).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Kualitatif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Bidang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Ilmu-ilmu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Sosial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Keagamaan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Malang.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Kalimasahada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Press.</w:t>
      </w:r>
    </w:p>
    <w:p w:rsidR="002A4E0E" w:rsidRPr="0072166C" w:rsidRDefault="002A4E0E" w:rsidP="002A4E0E">
      <w:pPr>
        <w:pStyle w:val="FootnoteText"/>
        <w:tabs>
          <w:tab w:val="right" w:pos="7937"/>
        </w:tabs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Jacobs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George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2003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Combining Dictogloss and Cooperative Learning to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Promote language learning, The Reading Matrix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. Vol.3. No.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Machdhoero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Mohyi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(1993).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Metode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Malang. UMM Press.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Maunah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Binti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(2009).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Landasan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Pendidikan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Yogyakarta.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Teras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Moleong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Lexy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J. (2005). </w:t>
      </w:r>
      <w:proofErr w:type="spellStart"/>
      <w:proofErr w:type="gram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Metodologi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proofErr w:type="gram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Kualitatif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 Bandung.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Remaja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Rosda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Karya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DF2617" w:rsidRPr="0072166C" w:rsidRDefault="00DF2617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Koyo, K dkk. 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Media Pendidikan.</w:t>
      </w:r>
    </w:p>
    <w:p w:rsidR="00DF2617" w:rsidRPr="0072166C" w:rsidRDefault="00DF2617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Surakhmand, Winarno. (1994). 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Pengantar Interaksi Mengajar Belajar: Dasar Dan Teknik Metodologi Pengajaran. 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Bandung: Tarsito.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Muhadjir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Noeng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(1998).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Metodologi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Kualitatif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Pendekatan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Positivistik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Rasionalistik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Phenomenologik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Realisme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Metaphisik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Telaah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Studi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Teks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Agama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Yogyakarta. Rake Sarasin.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Nasution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(2003).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Metode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Research (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/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Ilmiah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)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Jakarta: PT.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Bumi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Aksara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Nazir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Moh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(1998).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Metodologi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.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Ghalia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Indonesia.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Purnomo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Ngalim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(2006).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Prinsip-prinsip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Teknik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Evaluasi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Pengajaran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Bandung: PT.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Remaja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Rosdakarya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Raharjo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Budi. (2005).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Metodologi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Kualitaif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Remaja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Rosda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Karya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tabs>
          <w:tab w:val="right" w:pos="7937"/>
        </w:tabs>
        <w:spacing w:before="240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Richard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Kidd 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1992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Tesl Canada Journal/Revue Tesl du Canada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Vol. 10, no.1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Sukardi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(2003).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Metodologi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Pendidikan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Kompetensi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Prakteknya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 Yogyakarta: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Bumi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Aksara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Tanzeh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Ahmad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Suyitno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(2006).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Dasar-dasar</w:t>
      </w:r>
      <w:proofErr w:type="spellEnd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66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Surabaya: </w:t>
      </w:r>
      <w:proofErr w:type="spellStart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Elkaf</w:t>
      </w:r>
      <w:proofErr w:type="spellEnd"/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A4E0E" w:rsidRPr="0072166C" w:rsidRDefault="002A4E0E" w:rsidP="002A4E0E">
      <w:pPr>
        <w:pStyle w:val="FootnoteText"/>
        <w:spacing w:before="240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The Internet TESL Journal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>2002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Vol. VIII, No. 3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Pr="007216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7" w:history="1">
        <w:r w:rsidRPr="0072166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>http://</w:t>
        </w:r>
        <w:r w:rsidRPr="0072166C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lang w:val="en-US"/>
          </w:rPr>
          <w:t>iteslj.org/Techniques/Alkire-Dictation</w:t>
        </w:r>
        <w:r w:rsidRPr="0072166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>.html</w:t>
        </w:r>
      </w:hyperlink>
    </w:p>
    <w:p w:rsidR="008B2253" w:rsidRPr="0072166C" w:rsidRDefault="008B2253" w:rsidP="00381496">
      <w:pPr>
        <w:rPr>
          <w:rFonts w:asciiTheme="majorBidi" w:hAnsiTheme="majorBidi" w:cs="Traditional Arabic"/>
          <w:b/>
          <w:bCs/>
          <w:color w:val="000000" w:themeColor="text1"/>
          <w:sz w:val="36"/>
          <w:szCs w:val="36"/>
          <w:lang w:val="en-US"/>
        </w:rPr>
      </w:pPr>
    </w:p>
    <w:sectPr w:rsidR="008B2253" w:rsidRPr="0072166C" w:rsidSect="00583AC7">
      <w:headerReference w:type="default" r:id="rId8"/>
      <w:pgSz w:w="11906" w:h="16838" w:code="9"/>
      <w:pgMar w:top="2268" w:right="2268" w:bottom="1701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29" w:rsidRDefault="009C2A29" w:rsidP="008733DE">
      <w:pPr>
        <w:spacing w:after="0" w:line="240" w:lineRule="auto"/>
      </w:pPr>
      <w:r>
        <w:separator/>
      </w:r>
    </w:p>
  </w:endnote>
  <w:endnote w:type="continuationSeparator" w:id="0">
    <w:p w:rsidR="009C2A29" w:rsidRDefault="009C2A29" w:rsidP="0087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29" w:rsidRDefault="009C2A29" w:rsidP="008733DE">
      <w:pPr>
        <w:spacing w:after="0" w:line="240" w:lineRule="auto"/>
      </w:pPr>
      <w:r>
        <w:separator/>
      </w:r>
    </w:p>
  </w:footnote>
  <w:footnote w:type="continuationSeparator" w:id="0">
    <w:p w:rsidR="009C2A29" w:rsidRDefault="009C2A29" w:rsidP="0087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0E" w:rsidRPr="008733DE" w:rsidRDefault="002A4E0E" w:rsidP="00795970">
    <w:pPr>
      <w:pStyle w:val="Header"/>
      <w:bidi/>
      <w:rPr>
        <w:rFonts w:ascii="Traditional Arabic" w:hAnsi="Traditional Arabic" w:cs="Traditional Arabic"/>
        <w:sz w:val="36"/>
        <w:szCs w:val="36"/>
      </w:rPr>
    </w:pPr>
  </w:p>
  <w:p w:rsidR="002A4E0E" w:rsidRDefault="002A4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D5E"/>
    <w:multiLevelType w:val="hybridMultilevel"/>
    <w:tmpl w:val="56A2E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00F"/>
    <w:multiLevelType w:val="hybridMultilevel"/>
    <w:tmpl w:val="C3B2F7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7C8B"/>
    <w:multiLevelType w:val="hybridMultilevel"/>
    <w:tmpl w:val="8416D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2A84"/>
    <w:multiLevelType w:val="hybridMultilevel"/>
    <w:tmpl w:val="93D6F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23B6"/>
    <w:multiLevelType w:val="hybridMultilevel"/>
    <w:tmpl w:val="60062030"/>
    <w:lvl w:ilvl="0" w:tplc="53EC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6372"/>
    <w:multiLevelType w:val="hybridMultilevel"/>
    <w:tmpl w:val="BDDC26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A4154"/>
    <w:multiLevelType w:val="hybridMultilevel"/>
    <w:tmpl w:val="F320A758"/>
    <w:lvl w:ilvl="0" w:tplc="F3F46C70">
      <w:start w:val="1"/>
      <w:numFmt w:val="decimal"/>
      <w:lvlText w:val="%1."/>
      <w:lvlJc w:val="right"/>
      <w:pPr>
        <w:ind w:left="1427" w:hanging="360"/>
      </w:pPr>
      <w:rPr>
        <w:rFonts w:ascii="Traditional Arabic" w:eastAsia="Times New Roman" w:hAnsi="Traditional Arabic" w:cs="Traditional Arabic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47" w:hanging="360"/>
      </w:pPr>
    </w:lvl>
    <w:lvl w:ilvl="2" w:tplc="0421001B" w:tentative="1">
      <w:start w:val="1"/>
      <w:numFmt w:val="lowerRoman"/>
      <w:lvlText w:val="%3."/>
      <w:lvlJc w:val="right"/>
      <w:pPr>
        <w:ind w:left="2867" w:hanging="180"/>
      </w:pPr>
    </w:lvl>
    <w:lvl w:ilvl="3" w:tplc="0421000F" w:tentative="1">
      <w:start w:val="1"/>
      <w:numFmt w:val="decimal"/>
      <w:lvlText w:val="%4."/>
      <w:lvlJc w:val="left"/>
      <w:pPr>
        <w:ind w:left="3587" w:hanging="360"/>
      </w:pPr>
    </w:lvl>
    <w:lvl w:ilvl="4" w:tplc="04210019" w:tentative="1">
      <w:start w:val="1"/>
      <w:numFmt w:val="lowerLetter"/>
      <w:lvlText w:val="%5."/>
      <w:lvlJc w:val="left"/>
      <w:pPr>
        <w:ind w:left="4307" w:hanging="360"/>
      </w:pPr>
    </w:lvl>
    <w:lvl w:ilvl="5" w:tplc="0421001B" w:tentative="1">
      <w:start w:val="1"/>
      <w:numFmt w:val="lowerRoman"/>
      <w:lvlText w:val="%6."/>
      <w:lvlJc w:val="right"/>
      <w:pPr>
        <w:ind w:left="5027" w:hanging="180"/>
      </w:pPr>
    </w:lvl>
    <w:lvl w:ilvl="6" w:tplc="0421000F" w:tentative="1">
      <w:start w:val="1"/>
      <w:numFmt w:val="decimal"/>
      <w:lvlText w:val="%7."/>
      <w:lvlJc w:val="left"/>
      <w:pPr>
        <w:ind w:left="5747" w:hanging="360"/>
      </w:pPr>
    </w:lvl>
    <w:lvl w:ilvl="7" w:tplc="04210019" w:tentative="1">
      <w:start w:val="1"/>
      <w:numFmt w:val="lowerLetter"/>
      <w:lvlText w:val="%8."/>
      <w:lvlJc w:val="left"/>
      <w:pPr>
        <w:ind w:left="6467" w:hanging="360"/>
      </w:pPr>
    </w:lvl>
    <w:lvl w:ilvl="8" w:tplc="0421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1A5619E7"/>
    <w:multiLevelType w:val="hybridMultilevel"/>
    <w:tmpl w:val="F2FC682C"/>
    <w:lvl w:ilvl="0" w:tplc="F3F46C70">
      <w:start w:val="1"/>
      <w:numFmt w:val="decimal"/>
      <w:lvlText w:val="%1."/>
      <w:lvlJc w:val="right"/>
      <w:pPr>
        <w:ind w:left="360" w:hanging="360"/>
      </w:pPr>
      <w:rPr>
        <w:rFonts w:ascii="Traditional Arabic" w:eastAsia="Times New Roman" w:hAnsi="Traditional Arabic" w:cs="Traditional Arabic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D37A8"/>
    <w:multiLevelType w:val="hybridMultilevel"/>
    <w:tmpl w:val="E14497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E92"/>
    <w:multiLevelType w:val="hybridMultilevel"/>
    <w:tmpl w:val="0C9ABE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06CD"/>
    <w:multiLevelType w:val="hybridMultilevel"/>
    <w:tmpl w:val="1D72E890"/>
    <w:lvl w:ilvl="0" w:tplc="0421000F">
      <w:start w:val="1"/>
      <w:numFmt w:val="decimal"/>
      <w:lvlText w:val="%1."/>
      <w:lvlJc w:val="left"/>
      <w:pPr>
        <w:ind w:left="1427" w:hanging="360"/>
      </w:pPr>
    </w:lvl>
    <w:lvl w:ilvl="1" w:tplc="04210019" w:tentative="1">
      <w:start w:val="1"/>
      <w:numFmt w:val="lowerLetter"/>
      <w:lvlText w:val="%2."/>
      <w:lvlJc w:val="left"/>
      <w:pPr>
        <w:ind w:left="2147" w:hanging="360"/>
      </w:pPr>
    </w:lvl>
    <w:lvl w:ilvl="2" w:tplc="0421001B" w:tentative="1">
      <w:start w:val="1"/>
      <w:numFmt w:val="lowerRoman"/>
      <w:lvlText w:val="%3."/>
      <w:lvlJc w:val="right"/>
      <w:pPr>
        <w:ind w:left="2867" w:hanging="180"/>
      </w:pPr>
    </w:lvl>
    <w:lvl w:ilvl="3" w:tplc="0421000F" w:tentative="1">
      <w:start w:val="1"/>
      <w:numFmt w:val="decimal"/>
      <w:lvlText w:val="%4."/>
      <w:lvlJc w:val="left"/>
      <w:pPr>
        <w:ind w:left="3587" w:hanging="360"/>
      </w:pPr>
    </w:lvl>
    <w:lvl w:ilvl="4" w:tplc="04210019" w:tentative="1">
      <w:start w:val="1"/>
      <w:numFmt w:val="lowerLetter"/>
      <w:lvlText w:val="%5."/>
      <w:lvlJc w:val="left"/>
      <w:pPr>
        <w:ind w:left="4307" w:hanging="360"/>
      </w:pPr>
    </w:lvl>
    <w:lvl w:ilvl="5" w:tplc="0421001B" w:tentative="1">
      <w:start w:val="1"/>
      <w:numFmt w:val="lowerRoman"/>
      <w:lvlText w:val="%6."/>
      <w:lvlJc w:val="right"/>
      <w:pPr>
        <w:ind w:left="5027" w:hanging="180"/>
      </w:pPr>
    </w:lvl>
    <w:lvl w:ilvl="6" w:tplc="0421000F" w:tentative="1">
      <w:start w:val="1"/>
      <w:numFmt w:val="decimal"/>
      <w:lvlText w:val="%7."/>
      <w:lvlJc w:val="left"/>
      <w:pPr>
        <w:ind w:left="5747" w:hanging="360"/>
      </w:pPr>
    </w:lvl>
    <w:lvl w:ilvl="7" w:tplc="04210019" w:tentative="1">
      <w:start w:val="1"/>
      <w:numFmt w:val="lowerLetter"/>
      <w:lvlText w:val="%8."/>
      <w:lvlJc w:val="left"/>
      <w:pPr>
        <w:ind w:left="6467" w:hanging="360"/>
      </w:pPr>
    </w:lvl>
    <w:lvl w:ilvl="8" w:tplc="0421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>
    <w:nsid w:val="2F30762C"/>
    <w:multiLevelType w:val="hybridMultilevel"/>
    <w:tmpl w:val="9AB47A88"/>
    <w:lvl w:ilvl="0" w:tplc="580C30BE">
      <w:start w:val="1"/>
      <w:numFmt w:val="decimal"/>
      <w:lvlText w:val="%1."/>
      <w:lvlJc w:val="left"/>
      <w:pPr>
        <w:ind w:left="1427" w:hanging="360"/>
      </w:pPr>
      <w:rPr>
        <w:lang w:bidi="ar-SA"/>
      </w:rPr>
    </w:lvl>
    <w:lvl w:ilvl="1" w:tplc="04210019" w:tentative="1">
      <w:start w:val="1"/>
      <w:numFmt w:val="lowerLetter"/>
      <w:lvlText w:val="%2."/>
      <w:lvlJc w:val="left"/>
      <w:pPr>
        <w:ind w:left="2147" w:hanging="360"/>
      </w:pPr>
    </w:lvl>
    <w:lvl w:ilvl="2" w:tplc="0421001B" w:tentative="1">
      <w:start w:val="1"/>
      <w:numFmt w:val="lowerRoman"/>
      <w:lvlText w:val="%3."/>
      <w:lvlJc w:val="right"/>
      <w:pPr>
        <w:ind w:left="2867" w:hanging="180"/>
      </w:pPr>
    </w:lvl>
    <w:lvl w:ilvl="3" w:tplc="0421000F" w:tentative="1">
      <w:start w:val="1"/>
      <w:numFmt w:val="decimal"/>
      <w:lvlText w:val="%4."/>
      <w:lvlJc w:val="left"/>
      <w:pPr>
        <w:ind w:left="3587" w:hanging="360"/>
      </w:pPr>
    </w:lvl>
    <w:lvl w:ilvl="4" w:tplc="04210019" w:tentative="1">
      <w:start w:val="1"/>
      <w:numFmt w:val="lowerLetter"/>
      <w:lvlText w:val="%5."/>
      <w:lvlJc w:val="left"/>
      <w:pPr>
        <w:ind w:left="4307" w:hanging="360"/>
      </w:pPr>
    </w:lvl>
    <w:lvl w:ilvl="5" w:tplc="0421001B" w:tentative="1">
      <w:start w:val="1"/>
      <w:numFmt w:val="lowerRoman"/>
      <w:lvlText w:val="%6."/>
      <w:lvlJc w:val="right"/>
      <w:pPr>
        <w:ind w:left="5027" w:hanging="180"/>
      </w:pPr>
    </w:lvl>
    <w:lvl w:ilvl="6" w:tplc="0421000F" w:tentative="1">
      <w:start w:val="1"/>
      <w:numFmt w:val="decimal"/>
      <w:lvlText w:val="%7."/>
      <w:lvlJc w:val="left"/>
      <w:pPr>
        <w:ind w:left="5747" w:hanging="360"/>
      </w:pPr>
    </w:lvl>
    <w:lvl w:ilvl="7" w:tplc="04210019" w:tentative="1">
      <w:start w:val="1"/>
      <w:numFmt w:val="lowerLetter"/>
      <w:lvlText w:val="%8."/>
      <w:lvlJc w:val="left"/>
      <w:pPr>
        <w:ind w:left="6467" w:hanging="360"/>
      </w:pPr>
    </w:lvl>
    <w:lvl w:ilvl="8" w:tplc="0421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>
    <w:nsid w:val="397C18CE"/>
    <w:multiLevelType w:val="hybridMultilevel"/>
    <w:tmpl w:val="94A068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C31AB"/>
    <w:multiLevelType w:val="hybridMultilevel"/>
    <w:tmpl w:val="63A89E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D2D88"/>
    <w:multiLevelType w:val="hybridMultilevel"/>
    <w:tmpl w:val="9B3A9B8C"/>
    <w:lvl w:ilvl="0" w:tplc="D11A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0684"/>
    <w:multiLevelType w:val="hybridMultilevel"/>
    <w:tmpl w:val="59684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E58E3"/>
    <w:multiLevelType w:val="hybridMultilevel"/>
    <w:tmpl w:val="B9EC2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D6188"/>
    <w:multiLevelType w:val="hybridMultilevel"/>
    <w:tmpl w:val="3CF8897C"/>
    <w:lvl w:ilvl="0" w:tplc="D11A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74BC8"/>
    <w:multiLevelType w:val="hybridMultilevel"/>
    <w:tmpl w:val="A87ACA5E"/>
    <w:lvl w:ilvl="0" w:tplc="D11A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B7B29"/>
    <w:multiLevelType w:val="hybridMultilevel"/>
    <w:tmpl w:val="948402CA"/>
    <w:lvl w:ilvl="0" w:tplc="67A6D8A4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67C59"/>
    <w:multiLevelType w:val="hybridMultilevel"/>
    <w:tmpl w:val="97FE68A2"/>
    <w:lvl w:ilvl="0" w:tplc="5DCA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9440F"/>
    <w:multiLevelType w:val="hybridMultilevel"/>
    <w:tmpl w:val="D8223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44E5"/>
    <w:multiLevelType w:val="hybridMultilevel"/>
    <w:tmpl w:val="921A6D10"/>
    <w:lvl w:ilvl="0" w:tplc="F3F46C70">
      <w:start w:val="1"/>
      <w:numFmt w:val="decimal"/>
      <w:lvlText w:val="%1."/>
      <w:lvlJc w:val="right"/>
      <w:pPr>
        <w:ind w:left="1427" w:hanging="360"/>
      </w:pPr>
      <w:rPr>
        <w:rFonts w:ascii="Traditional Arabic" w:eastAsia="Times New Roman" w:hAnsi="Traditional Arabic" w:cs="Traditional Arabic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47" w:hanging="360"/>
      </w:pPr>
    </w:lvl>
    <w:lvl w:ilvl="2" w:tplc="0421001B" w:tentative="1">
      <w:start w:val="1"/>
      <w:numFmt w:val="lowerRoman"/>
      <w:lvlText w:val="%3."/>
      <w:lvlJc w:val="right"/>
      <w:pPr>
        <w:ind w:left="2867" w:hanging="180"/>
      </w:pPr>
    </w:lvl>
    <w:lvl w:ilvl="3" w:tplc="0421000F" w:tentative="1">
      <w:start w:val="1"/>
      <w:numFmt w:val="decimal"/>
      <w:lvlText w:val="%4."/>
      <w:lvlJc w:val="left"/>
      <w:pPr>
        <w:ind w:left="3587" w:hanging="360"/>
      </w:pPr>
    </w:lvl>
    <w:lvl w:ilvl="4" w:tplc="04210019" w:tentative="1">
      <w:start w:val="1"/>
      <w:numFmt w:val="lowerLetter"/>
      <w:lvlText w:val="%5."/>
      <w:lvlJc w:val="left"/>
      <w:pPr>
        <w:ind w:left="4307" w:hanging="360"/>
      </w:pPr>
    </w:lvl>
    <w:lvl w:ilvl="5" w:tplc="0421001B" w:tentative="1">
      <w:start w:val="1"/>
      <w:numFmt w:val="lowerRoman"/>
      <w:lvlText w:val="%6."/>
      <w:lvlJc w:val="right"/>
      <w:pPr>
        <w:ind w:left="5027" w:hanging="180"/>
      </w:pPr>
    </w:lvl>
    <w:lvl w:ilvl="6" w:tplc="0421000F" w:tentative="1">
      <w:start w:val="1"/>
      <w:numFmt w:val="decimal"/>
      <w:lvlText w:val="%7."/>
      <w:lvlJc w:val="left"/>
      <w:pPr>
        <w:ind w:left="5747" w:hanging="360"/>
      </w:pPr>
    </w:lvl>
    <w:lvl w:ilvl="7" w:tplc="04210019" w:tentative="1">
      <w:start w:val="1"/>
      <w:numFmt w:val="lowerLetter"/>
      <w:lvlText w:val="%8."/>
      <w:lvlJc w:val="left"/>
      <w:pPr>
        <w:ind w:left="6467" w:hanging="360"/>
      </w:pPr>
    </w:lvl>
    <w:lvl w:ilvl="8" w:tplc="0421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>
    <w:nsid w:val="7C7C71FE"/>
    <w:multiLevelType w:val="hybridMultilevel"/>
    <w:tmpl w:val="81A86BC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4573A1"/>
    <w:multiLevelType w:val="hybridMultilevel"/>
    <w:tmpl w:val="998897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2"/>
  </w:num>
  <w:num w:numId="8">
    <w:abstractNumId w:val="19"/>
  </w:num>
  <w:num w:numId="9">
    <w:abstractNumId w:val="5"/>
  </w:num>
  <w:num w:numId="10">
    <w:abstractNumId w:val="20"/>
  </w:num>
  <w:num w:numId="11">
    <w:abstractNumId w:val="17"/>
  </w:num>
  <w:num w:numId="12">
    <w:abstractNumId w:val="14"/>
  </w:num>
  <w:num w:numId="13">
    <w:abstractNumId w:val="18"/>
  </w:num>
  <w:num w:numId="14">
    <w:abstractNumId w:val="24"/>
  </w:num>
  <w:num w:numId="15">
    <w:abstractNumId w:val="23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3"/>
  </w:num>
  <w:num w:numId="22">
    <w:abstractNumId w:val="6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6A"/>
    <w:rsid w:val="00015B64"/>
    <w:rsid w:val="00026172"/>
    <w:rsid w:val="000317DA"/>
    <w:rsid w:val="00031F3E"/>
    <w:rsid w:val="00051A20"/>
    <w:rsid w:val="00095D50"/>
    <w:rsid w:val="000B3F0B"/>
    <w:rsid w:val="000D08A9"/>
    <w:rsid w:val="000E3EBB"/>
    <w:rsid w:val="000E7946"/>
    <w:rsid w:val="001126DF"/>
    <w:rsid w:val="001534AF"/>
    <w:rsid w:val="0016666F"/>
    <w:rsid w:val="00185328"/>
    <w:rsid w:val="001B4B9E"/>
    <w:rsid w:val="001F2117"/>
    <w:rsid w:val="00206D6E"/>
    <w:rsid w:val="002123DE"/>
    <w:rsid w:val="00220305"/>
    <w:rsid w:val="00260448"/>
    <w:rsid w:val="00294FCD"/>
    <w:rsid w:val="002A4E0E"/>
    <w:rsid w:val="002D2711"/>
    <w:rsid w:val="00341538"/>
    <w:rsid w:val="00381496"/>
    <w:rsid w:val="00396069"/>
    <w:rsid w:val="00455114"/>
    <w:rsid w:val="00470FEA"/>
    <w:rsid w:val="00482DF0"/>
    <w:rsid w:val="004B16BC"/>
    <w:rsid w:val="004B7E7B"/>
    <w:rsid w:val="004D645A"/>
    <w:rsid w:val="005118DE"/>
    <w:rsid w:val="00583AC7"/>
    <w:rsid w:val="00644CD0"/>
    <w:rsid w:val="00662371"/>
    <w:rsid w:val="0067423F"/>
    <w:rsid w:val="006A61FB"/>
    <w:rsid w:val="0072166C"/>
    <w:rsid w:val="00721805"/>
    <w:rsid w:val="00783B0D"/>
    <w:rsid w:val="0079418B"/>
    <w:rsid w:val="00794F93"/>
    <w:rsid w:val="00795970"/>
    <w:rsid w:val="00832FAB"/>
    <w:rsid w:val="00835829"/>
    <w:rsid w:val="008551F6"/>
    <w:rsid w:val="008733DE"/>
    <w:rsid w:val="00882D6A"/>
    <w:rsid w:val="008B2253"/>
    <w:rsid w:val="00900B57"/>
    <w:rsid w:val="0090347D"/>
    <w:rsid w:val="009143B8"/>
    <w:rsid w:val="00914D04"/>
    <w:rsid w:val="00943B09"/>
    <w:rsid w:val="0094474E"/>
    <w:rsid w:val="009C2A29"/>
    <w:rsid w:val="00A27136"/>
    <w:rsid w:val="00A545E9"/>
    <w:rsid w:val="00A54E6E"/>
    <w:rsid w:val="00A607D9"/>
    <w:rsid w:val="00AF6F0B"/>
    <w:rsid w:val="00AF761D"/>
    <w:rsid w:val="00B20A21"/>
    <w:rsid w:val="00B25420"/>
    <w:rsid w:val="00B5080A"/>
    <w:rsid w:val="00B55420"/>
    <w:rsid w:val="00B60EBC"/>
    <w:rsid w:val="00B64867"/>
    <w:rsid w:val="00B74C75"/>
    <w:rsid w:val="00BA0BDB"/>
    <w:rsid w:val="00BE6F20"/>
    <w:rsid w:val="00C104C2"/>
    <w:rsid w:val="00C335D8"/>
    <w:rsid w:val="00C41FAC"/>
    <w:rsid w:val="00C633B6"/>
    <w:rsid w:val="00C81C18"/>
    <w:rsid w:val="00D22457"/>
    <w:rsid w:val="00D27376"/>
    <w:rsid w:val="00D60610"/>
    <w:rsid w:val="00DF2617"/>
    <w:rsid w:val="00E077A5"/>
    <w:rsid w:val="00E53F05"/>
    <w:rsid w:val="00EA3816"/>
    <w:rsid w:val="00EC0E85"/>
    <w:rsid w:val="00EC4059"/>
    <w:rsid w:val="00ED23DE"/>
    <w:rsid w:val="00ED36CF"/>
    <w:rsid w:val="00EE1E44"/>
    <w:rsid w:val="00F32AC4"/>
    <w:rsid w:val="00F451B6"/>
    <w:rsid w:val="00F61EC3"/>
    <w:rsid w:val="00F97E7A"/>
    <w:rsid w:val="00FA0C74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322E-B7BF-4A23-B12A-09249FA8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DE"/>
  </w:style>
  <w:style w:type="paragraph" w:styleId="Footer">
    <w:name w:val="footer"/>
    <w:basedOn w:val="Normal"/>
    <w:link w:val="FooterChar"/>
    <w:uiPriority w:val="99"/>
    <w:unhideWhenUsed/>
    <w:rsid w:val="0087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DE"/>
  </w:style>
  <w:style w:type="paragraph" w:styleId="FootnoteText">
    <w:name w:val="footnote text"/>
    <w:basedOn w:val="Normal"/>
    <w:link w:val="FootnoteTextChar"/>
    <w:uiPriority w:val="99"/>
    <w:unhideWhenUsed/>
    <w:rsid w:val="002A4E0E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E0E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4E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slj.org/Techniques/Alkire-Dic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00</cp:lastModifiedBy>
  <cp:revision>9</cp:revision>
  <cp:lastPrinted>2014-05-26T16:14:00Z</cp:lastPrinted>
  <dcterms:created xsi:type="dcterms:W3CDTF">2015-07-13T02:27:00Z</dcterms:created>
  <dcterms:modified xsi:type="dcterms:W3CDTF">2015-08-29T04:38:00Z</dcterms:modified>
</cp:coreProperties>
</file>