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27" w:rsidRPr="008D5027" w:rsidRDefault="008D5027" w:rsidP="008D5027">
      <w:pPr>
        <w:pStyle w:val="FootnoteText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DAFTAR PUSTAKA 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Ahmad Tanzeh dan Suyitno,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Dasar-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asar Penelitian</w:t>
      </w:r>
      <w:r w:rsidRPr="008D5027">
        <w:rPr>
          <w:rFonts w:asciiTheme="majorBidi" w:hAnsiTheme="majorBidi" w:cstheme="majorBidi"/>
          <w:sz w:val="24"/>
          <w:szCs w:val="24"/>
        </w:rPr>
        <w:t>, Surabaya: Elkaf, 2006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An-Nahlawi, Abdurrahman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Pendidikan Islam di Rumah, Sekolah, Masyarakat</w:t>
      </w:r>
      <w:r w:rsidRPr="008D5027">
        <w:rPr>
          <w:rFonts w:asciiTheme="majorBidi" w:hAnsiTheme="majorBidi" w:cstheme="majorBidi"/>
          <w:sz w:val="24"/>
          <w:szCs w:val="24"/>
        </w:rPr>
        <w:t>, Jakarta: Gema Insani, 1995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Aqib, Zainal. </w:t>
      </w:r>
      <w:proofErr w:type="gramStart"/>
      <w:r w:rsidRPr="008D5027">
        <w:rPr>
          <w:rFonts w:asciiTheme="majorBidi" w:hAnsiTheme="majorBidi" w:cstheme="majorBidi"/>
          <w:i/>
          <w:iCs/>
          <w:sz w:val="24"/>
          <w:szCs w:val="24"/>
        </w:rPr>
        <w:t>Profesionalisme Guru Dalam Pembelajaran.</w:t>
      </w:r>
      <w:proofErr w:type="gramEnd"/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 xml:space="preserve">Surabaya: Insan Cendikia, 2002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>Arifin, Zainal.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Evaluasi Pembelajaran,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Remaja Rosdakarnya, 2009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>Arikunto,</w:t>
      </w:r>
      <w:r w:rsidRPr="008D5027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>Suharsimi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sz w:val="24"/>
          <w:szCs w:val="24"/>
        </w:rPr>
        <w:t>Prosedur Penelitian Suatu Pendekatan Praktik</w:t>
      </w:r>
      <w:r w:rsidRPr="008D5027">
        <w:rPr>
          <w:rFonts w:asciiTheme="majorBidi" w:hAnsiTheme="majorBidi" w:cstheme="majorBidi"/>
          <w:sz w:val="24"/>
          <w:szCs w:val="24"/>
        </w:rPr>
        <w:t>, Jakarta: Rineka Cipta, 2006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 xml:space="preserve">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Dasar-Dasar Evaluasi Pendidukan</w:t>
      </w:r>
      <w:r w:rsidRPr="008D5027">
        <w:rPr>
          <w:rFonts w:asciiTheme="majorBidi" w:hAnsiTheme="majorBidi" w:cstheme="majorBidi"/>
          <w:sz w:val="24"/>
          <w:szCs w:val="24"/>
        </w:rPr>
        <w:t xml:space="preserve">, Jakarta: PT. Bumi Aksara, 2003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>Chairani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D5027">
        <w:rPr>
          <w:rFonts w:asciiTheme="majorBidi" w:hAnsiTheme="majorBidi" w:cstheme="majorBidi"/>
          <w:sz w:val="24"/>
          <w:szCs w:val="24"/>
        </w:rPr>
        <w:t xml:space="preserve"> Lisa dan M.A. Subandi,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Psikologi Santri Menghafal Al-Qur’an: Peranan Regulasi Diri</w:t>
      </w:r>
      <w:r w:rsidRPr="008D5027">
        <w:rPr>
          <w:rFonts w:asciiTheme="majorBidi" w:hAnsiTheme="majorBidi" w:cstheme="majorBidi"/>
          <w:sz w:val="24"/>
          <w:szCs w:val="24"/>
        </w:rPr>
        <w:t>, Yogyakarta: Pustaka Pelajar, 2010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Daryanto,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Evaluasi Pendidikan</w:t>
      </w:r>
      <w:r w:rsidRPr="008D5027">
        <w:rPr>
          <w:rFonts w:asciiTheme="majorBidi" w:hAnsiTheme="majorBidi" w:cstheme="majorBidi"/>
          <w:sz w:val="24"/>
          <w:szCs w:val="24"/>
        </w:rPr>
        <w:t>, Jakarta: PT Rineka Cipta, 1999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 xml:space="preserve">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Evaluasi Pendidikan</w:t>
      </w:r>
      <w:r w:rsidRPr="008D5027">
        <w:rPr>
          <w:rFonts w:asciiTheme="majorBidi" w:hAnsiTheme="majorBidi" w:cstheme="majorBidi"/>
          <w:sz w:val="24"/>
          <w:szCs w:val="24"/>
        </w:rPr>
        <w:t>, Jakarta: PT. Rineka Cipta, 2008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Departemen Agama RI, </w:t>
      </w:r>
      <w:r w:rsidRPr="008D502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Al-Qur'an dan Terjemahnya, 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Jakarta: Yayasan Penyelenggara Penterjemah Al-Qur'an, 1983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Deperteman Agama RI,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Al-Qur’an Dan Terjemah, </w:t>
      </w:r>
      <w:r w:rsidRPr="008D5027">
        <w:rPr>
          <w:rFonts w:asciiTheme="majorBidi" w:hAnsiTheme="majorBidi" w:cstheme="majorBidi"/>
          <w:sz w:val="24"/>
          <w:szCs w:val="24"/>
        </w:rPr>
        <w:t xml:space="preserve">Semarang: Toha Putra, 1989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color w:val="000000"/>
          <w:sz w:val="24"/>
          <w:szCs w:val="24"/>
        </w:rPr>
        <w:t>Djamarah, Syaiful Bahri</w:t>
      </w:r>
      <w:r w:rsidRPr="008D5027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Guru dan Anak didik dalam Interaksi Edukatif </w:t>
      </w:r>
      <w:r w:rsidRPr="008D502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>Jakarta: Rineka Cipta, 2000</w:t>
      </w:r>
      <w:r w:rsidRPr="008D502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Strategi Belajar Mengajar</w:t>
      </w:r>
      <w:r w:rsidRPr="008D5027">
        <w:rPr>
          <w:rFonts w:asciiTheme="majorBidi" w:hAnsiTheme="majorBidi" w:cstheme="majorBidi"/>
          <w:sz w:val="24"/>
          <w:szCs w:val="24"/>
        </w:rPr>
        <w:t>, Jakarta: Rineka Cipta, 2013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Fathurrahman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D5027">
        <w:rPr>
          <w:rFonts w:asciiTheme="majorBidi" w:hAnsiTheme="majorBidi" w:cstheme="majorBidi"/>
          <w:sz w:val="24"/>
          <w:szCs w:val="24"/>
        </w:rPr>
        <w:t xml:space="preserve"> Pupuh dan M. Sobry Sutikno,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Strategi Belajar Mengajar: Melalui Penanaman Konsep Umum &amp; Konsep Islami,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Refika Aditama, 2007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Fathurrohman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D5027">
        <w:rPr>
          <w:rFonts w:asciiTheme="majorBidi" w:hAnsiTheme="majorBidi" w:cstheme="majorBidi"/>
          <w:sz w:val="24"/>
          <w:szCs w:val="24"/>
        </w:rPr>
        <w:t xml:space="preserve"> M. dan Sulistyorini, </w:t>
      </w:r>
      <w:r w:rsidRPr="008D5027">
        <w:rPr>
          <w:rFonts w:asciiTheme="majorBidi" w:hAnsiTheme="majorBidi" w:cstheme="majorBidi"/>
          <w:i/>
          <w:sz w:val="24"/>
          <w:szCs w:val="24"/>
        </w:rPr>
        <w:t>Belajar dan Pembelajaran Meningkatkan Mutu Pembelajaran Sesuai Standar Nasional.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>Yogyakarta: Teras, 2012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Fitri, Agus Zaenul. </w:t>
      </w:r>
      <w:proofErr w:type="gramStart"/>
      <w:r w:rsidRPr="008D5027">
        <w:rPr>
          <w:rFonts w:asciiTheme="majorBidi" w:hAnsiTheme="majorBidi" w:cstheme="majorBidi"/>
          <w:sz w:val="24"/>
          <w:szCs w:val="24"/>
          <w:lang w:val="en-US"/>
        </w:rPr>
        <w:t>Manajemen Kurikulum Pendidikan Islam dari Normatif-Filosofis ke Praktis.</w:t>
      </w:r>
      <w:proofErr w:type="gramEnd"/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Bandung: Alfabeta, 2013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contextualSpacing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8D5027">
        <w:rPr>
          <w:rFonts w:asciiTheme="majorBidi" w:eastAsia="Calibri" w:hAnsiTheme="majorBidi" w:cstheme="majorBidi"/>
          <w:sz w:val="24"/>
          <w:szCs w:val="24"/>
        </w:rPr>
        <w:t xml:space="preserve">Gafar, Irpan Abd. </w:t>
      </w:r>
      <w:proofErr w:type="gramStart"/>
      <w:r w:rsidRPr="008D5027">
        <w:rPr>
          <w:rFonts w:asciiTheme="majorBidi" w:eastAsia="Calibri" w:hAnsiTheme="majorBidi" w:cstheme="majorBidi"/>
          <w:sz w:val="24"/>
          <w:szCs w:val="24"/>
        </w:rPr>
        <w:t>dan</w:t>
      </w:r>
      <w:proofErr w:type="gramEnd"/>
      <w:r w:rsidRPr="008D5027">
        <w:rPr>
          <w:rFonts w:asciiTheme="majorBidi" w:eastAsia="Calibri" w:hAnsiTheme="majorBidi" w:cstheme="majorBidi"/>
          <w:sz w:val="24"/>
          <w:szCs w:val="24"/>
        </w:rPr>
        <w:t xml:space="preserve"> Muhammad Jamil, </w:t>
      </w:r>
      <w:r w:rsidRPr="008D502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Re-Formulasi Rancangan Pembelajaran Pendidikan Agama Islam: Panduan Dosen, Guru, dan Mahasiswa, </w:t>
      </w:r>
      <w:r w:rsidRPr="008D5027">
        <w:rPr>
          <w:rFonts w:asciiTheme="majorBidi" w:eastAsia="Calibri" w:hAnsiTheme="majorBidi" w:cstheme="majorBidi"/>
          <w:sz w:val="24"/>
          <w:szCs w:val="24"/>
        </w:rPr>
        <w:t>Jakarta: Penerbit Nur Insani,</w:t>
      </w:r>
      <w:r w:rsidRPr="008D502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8D5027">
        <w:rPr>
          <w:rFonts w:asciiTheme="majorBidi" w:eastAsia="Calibri" w:hAnsiTheme="majorBidi" w:cstheme="majorBidi"/>
          <w:sz w:val="24"/>
          <w:szCs w:val="24"/>
        </w:rPr>
        <w:t xml:space="preserve">2003 </w:t>
      </w:r>
      <w:r w:rsidRPr="008D5027">
        <w:rPr>
          <w:rFonts w:asciiTheme="majorBidi" w:eastAsia="Calibri" w:hAnsiTheme="majorBidi" w:cstheme="majorBidi"/>
          <w:sz w:val="24"/>
          <w:szCs w:val="24"/>
        </w:rPr>
        <w:tab/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Gintings, Abdurrohman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Esensi Praktis Belajar dan Pembelajaran,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Humaniora, 2008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>Hadi, Sutrisno.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Metodologi Research I</w:t>
      </w:r>
      <w:r w:rsidRPr="008D5027">
        <w:rPr>
          <w:rFonts w:asciiTheme="majorBidi" w:hAnsiTheme="majorBidi" w:cstheme="majorBidi"/>
          <w:sz w:val="24"/>
          <w:szCs w:val="24"/>
        </w:rPr>
        <w:t xml:space="preserve">, Yogyakarta: Yayasan Fakultas Psikologi UGM, 1992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Hadi, Sutrisno.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Metodologi Research jilid 1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Yogyakarta: Andi Offset, 1993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Haryati, Nik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Pengembangan Kurikulum Pedidikan Agama Islam</w:t>
      </w:r>
      <w:r w:rsidRPr="008D5027">
        <w:rPr>
          <w:rFonts w:asciiTheme="majorBidi" w:hAnsiTheme="majorBidi" w:cstheme="majorBidi"/>
          <w:sz w:val="24"/>
          <w:szCs w:val="24"/>
        </w:rPr>
        <w:t>, Bandung: Alfabeta, 2011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>https://anugrahnufadila.wordpress.com/2013/06/12/konsep-dasar-inovasi-pendidikan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Lexy, J. moleong,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Metodologi Penelitian Kualitatif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Bandung: remaja rosdakarya, 2002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D5027">
        <w:rPr>
          <w:rFonts w:asciiTheme="majorBidi" w:hAnsiTheme="majorBidi" w:cstheme="majorBidi"/>
          <w:i/>
          <w:sz w:val="24"/>
          <w:szCs w:val="24"/>
          <w:lang w:val="en-US"/>
        </w:rPr>
        <w:t>Metodologi Penelitian Kualitatif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 Bandung</w:t>
      </w:r>
      <w:proofErr w:type="gramStart"/>
      <w:r w:rsidRPr="008D5027">
        <w:rPr>
          <w:rFonts w:asciiTheme="majorBidi" w:hAnsiTheme="majorBidi" w:cstheme="majorBidi"/>
          <w:sz w:val="24"/>
          <w:szCs w:val="24"/>
          <w:lang w:val="en-US"/>
        </w:rPr>
        <w:t>:PT</w:t>
      </w:r>
      <w:proofErr w:type="gramEnd"/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Remaja Rosdakarya, 1999 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Mahmudah, Umi danAbdul Wahab Rosyid,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Active Learning dalam Pembelajaran Bahasa Arab,</w:t>
      </w:r>
      <w:r w:rsidRPr="008D5027">
        <w:rPr>
          <w:rFonts w:asciiTheme="majorBidi" w:hAnsiTheme="majorBidi" w:cstheme="majorBidi"/>
          <w:sz w:val="24"/>
          <w:szCs w:val="24"/>
        </w:rPr>
        <w:t xml:space="preserve"> Malang: UIN Malang Press, 2008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Majid, Abdul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Perencanaan Pembelajan: Mengembangkan Standar Kompetensi Guru,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Remaja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>Rosdakarya, 2007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Makmun, Abin Syamsudin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Psikologi Pendidikan</w:t>
      </w:r>
      <w:r w:rsidRPr="008D5027">
        <w:rPr>
          <w:rFonts w:asciiTheme="majorBidi" w:hAnsiTheme="majorBidi" w:cstheme="majorBidi"/>
          <w:sz w:val="24"/>
          <w:szCs w:val="24"/>
        </w:rPr>
        <w:t>, Bandung: Rosda Karya Remaja, 2003</w:t>
      </w:r>
    </w:p>
    <w:p w:rsidR="008D5027" w:rsidRPr="008D5027" w:rsidRDefault="008D5027" w:rsidP="008D5027">
      <w:pPr>
        <w:spacing w:after="0"/>
        <w:ind w:left="851" w:hanging="851"/>
        <w:jc w:val="both"/>
        <w:rPr>
          <w:rFonts w:asciiTheme="majorBidi" w:hAnsiTheme="majorBidi" w:cstheme="majorBidi"/>
          <w:iCs/>
          <w:sz w:val="24"/>
          <w:szCs w:val="24"/>
        </w:rPr>
      </w:pP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Margono, </w:t>
      </w:r>
      <w:r w:rsidRPr="008D5027">
        <w:rPr>
          <w:rFonts w:asciiTheme="majorBidi" w:hAnsiTheme="majorBidi" w:cstheme="majorBidi"/>
          <w:i/>
          <w:color w:val="000000"/>
          <w:sz w:val="24"/>
          <w:szCs w:val="24"/>
        </w:rPr>
        <w:t xml:space="preserve">Metodologi Penelitian pendidikan </w:t>
      </w:r>
      <w:r w:rsidRPr="008D5027">
        <w:rPr>
          <w:rFonts w:asciiTheme="majorBidi" w:hAnsiTheme="majorBidi" w:cstheme="majorBidi"/>
          <w:iCs/>
          <w:color w:val="000000"/>
          <w:sz w:val="24"/>
          <w:szCs w:val="24"/>
        </w:rPr>
        <w:t>Jakarta</w:t>
      </w:r>
      <w:proofErr w:type="gramStart"/>
      <w:r w:rsidRPr="008D5027">
        <w:rPr>
          <w:rFonts w:asciiTheme="majorBidi" w:hAnsiTheme="majorBidi" w:cstheme="majorBidi"/>
          <w:iCs/>
          <w:color w:val="000000"/>
          <w:sz w:val="24"/>
          <w:szCs w:val="24"/>
        </w:rPr>
        <w:t>:Rineka</w:t>
      </w:r>
      <w:proofErr w:type="gramEnd"/>
      <w:r w:rsidRPr="008D5027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Cipta, 2004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Mashud, Sulthon dkk,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Manajemen Pondok Pesantren</w:t>
      </w:r>
      <w:r w:rsidRPr="008D5027">
        <w:rPr>
          <w:rFonts w:asciiTheme="majorBidi" w:hAnsiTheme="majorBidi" w:cstheme="majorBidi"/>
          <w:sz w:val="24"/>
          <w:szCs w:val="24"/>
        </w:rPr>
        <w:t>, Jakarta: Diva Pustaka, 2003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Miles, Matthew B. dan A. Michael Hubberman,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Analisis Data Kualitatif, ter. Tjetjep Rohendi Rohidi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 Jakarta: UI Press,1992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lastRenderedPageBreak/>
        <w:t>Muhaimin</w:t>
      </w:r>
      <w:proofErr w:type="gramStart"/>
      <w:r w:rsidRPr="008D5027">
        <w:rPr>
          <w:rFonts w:asciiTheme="majorBidi" w:hAnsiTheme="majorBidi" w:cstheme="majorBidi"/>
          <w:sz w:val="24"/>
          <w:szCs w:val="24"/>
        </w:rPr>
        <w:t xml:space="preserve">, 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Paradigma</w:t>
      </w:r>
      <w:proofErr w:type="gramEnd"/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Pendidikan Islam, </w:t>
      </w:r>
      <w:r w:rsidRPr="008D5027">
        <w:rPr>
          <w:rFonts w:asciiTheme="majorBidi" w:hAnsiTheme="majorBidi" w:cstheme="majorBidi"/>
          <w:sz w:val="24"/>
          <w:szCs w:val="24"/>
        </w:rPr>
        <w:t xml:space="preserve">Bandung: PT. Remaja Rosdakarya, 2002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Muhajir, Noeng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Ilmu Pendidikan dan Perubahan Sosial,</w:t>
      </w:r>
      <w:r w:rsidRPr="008D5027">
        <w:rPr>
          <w:rFonts w:asciiTheme="majorBidi" w:hAnsiTheme="majorBidi" w:cstheme="majorBidi"/>
          <w:sz w:val="24"/>
          <w:szCs w:val="24"/>
        </w:rPr>
        <w:t xml:space="preserve"> Yogyakarta: Rake Sarasin, 2000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Mulyasa, E.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Manajemen Pendidikan Karakter,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Rosda, 2012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>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Kurikulum Berbasis Kompetensi Konsep, Karakteristik dan Implementasi,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Remaja Rosdakarya, 2003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Munardji,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Ilmu Pendidikan Islam,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PT Bina Ilmu, 2004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Muntasir, M. Saleh.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Pengajaran Terprogram</w:t>
      </w:r>
      <w:r w:rsidRPr="008D5027">
        <w:rPr>
          <w:rFonts w:asciiTheme="majorBidi" w:hAnsiTheme="majorBidi" w:cstheme="majorBidi"/>
          <w:sz w:val="24"/>
          <w:szCs w:val="24"/>
        </w:rPr>
        <w:t xml:space="preserve">, Rajawali, Jakarta. 1985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>Nawawi, Hadari.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Metodologi Penelitian Bidang Sosial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Jogjakarta: gajah mada press, 2005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Nizar, Samsul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Filsafat Pendidikan Islam</w:t>
      </w:r>
      <w:r w:rsidRPr="008D5027">
        <w:rPr>
          <w:rFonts w:asciiTheme="majorBidi" w:hAnsiTheme="majorBidi" w:cstheme="majorBidi"/>
          <w:sz w:val="24"/>
          <w:szCs w:val="24"/>
        </w:rPr>
        <w:t>, Jakarta: Ciputat Pers, 2002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Patoni, Achmad. </w:t>
      </w:r>
      <w:proofErr w:type="gramStart"/>
      <w:r w:rsidRPr="008D5027">
        <w:rPr>
          <w:rFonts w:asciiTheme="majorBidi" w:hAnsiTheme="majorBidi" w:cstheme="majorBidi"/>
          <w:i/>
          <w:iCs/>
          <w:sz w:val="24"/>
          <w:szCs w:val="24"/>
        </w:rPr>
        <w:t>Metodologi Pendidikan Agama Islam.</w:t>
      </w:r>
      <w:proofErr w:type="gramEnd"/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 xml:space="preserve">Bina Ilmu: Jakarta, 2004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Purwanto, Ngalim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Prinsip-Prinsip dan Teknik Evaluasi Pengajaran</w:t>
      </w:r>
      <w:r w:rsidRPr="008D5027">
        <w:rPr>
          <w:rFonts w:asciiTheme="majorBidi" w:hAnsiTheme="majorBidi" w:cstheme="majorBidi"/>
          <w:sz w:val="24"/>
          <w:szCs w:val="24"/>
        </w:rPr>
        <w:t>, Bandung: Rosdakarya, 2004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Purwanto,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Evaluasi Hasil Belajar</w:t>
      </w:r>
      <w:r w:rsidRPr="008D5027">
        <w:rPr>
          <w:rFonts w:asciiTheme="majorBidi" w:hAnsiTheme="majorBidi" w:cstheme="majorBidi"/>
          <w:sz w:val="24"/>
          <w:szCs w:val="24"/>
        </w:rPr>
        <w:t>, Yogyakarta: Pustaka Belajar, 2009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Ramayulis,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Ilmu Pendidikan Islam</w:t>
      </w:r>
      <w:r w:rsidRPr="008D5027">
        <w:rPr>
          <w:rFonts w:asciiTheme="majorBidi" w:hAnsiTheme="majorBidi" w:cstheme="majorBidi"/>
          <w:sz w:val="24"/>
          <w:szCs w:val="24"/>
        </w:rPr>
        <w:t>, Jakarta: kalam mulia, 2006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color w:val="000000"/>
          <w:sz w:val="24"/>
          <w:szCs w:val="24"/>
        </w:rPr>
        <w:t>Rosyada, Dede</w:t>
      </w:r>
      <w:r w:rsidRPr="008D5027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color w:val="000000"/>
          <w:sz w:val="24"/>
          <w:szCs w:val="24"/>
        </w:rPr>
        <w:t>Paradigma Pendidikan Demokratis</w:t>
      </w:r>
      <w:r w:rsidRPr="008D5027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 xml:space="preserve">, 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>Jakarta: Prenada Media, 2004</w:t>
      </w:r>
      <w:r w:rsidRPr="008D502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Rusyan, A. Tabrani dkk, </w:t>
      </w:r>
      <w:r w:rsidRPr="008D5027">
        <w:rPr>
          <w:rFonts w:asciiTheme="majorBidi" w:hAnsiTheme="majorBidi" w:cstheme="majorBidi"/>
          <w:i/>
          <w:sz w:val="24"/>
          <w:szCs w:val="24"/>
        </w:rPr>
        <w:t>Pendekatand Dalam Proses Blajar Mengajar,</w:t>
      </w:r>
      <w:r w:rsidRPr="008D5027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iCs/>
          <w:sz w:val="24"/>
          <w:szCs w:val="24"/>
        </w:rPr>
        <w:t>Bandung:PT Remaja Rosdakarya), 1992</w:t>
      </w:r>
      <w:r w:rsidRPr="008D5027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Sa’ud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8D5027">
        <w:rPr>
          <w:rFonts w:asciiTheme="majorBidi" w:hAnsiTheme="majorBidi" w:cstheme="majorBidi"/>
          <w:sz w:val="24"/>
          <w:szCs w:val="24"/>
        </w:rPr>
        <w:t>Udin Saefudin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Inovasi Pendidikan</w:t>
      </w:r>
      <w:r w:rsidRPr="008D5027">
        <w:rPr>
          <w:rFonts w:asciiTheme="majorBidi" w:hAnsiTheme="majorBidi" w:cstheme="majorBidi"/>
          <w:sz w:val="24"/>
          <w:szCs w:val="24"/>
        </w:rPr>
        <w:t>, Bandung: Al Fabeta, 2008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Sabri, Ahmad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Strategi Belajar Mengajar dan Micro Teaching,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Quantum Teaching, 2005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Sanjaya, Wina. </w:t>
      </w:r>
      <w:r w:rsidRPr="008D5027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Kurikulum Pembelajaran, </w:t>
      </w:r>
      <w:r w:rsidRPr="008D5027">
        <w:rPr>
          <w:rFonts w:asciiTheme="majorBidi" w:hAnsiTheme="majorBidi" w:cstheme="majorBidi"/>
          <w:color w:val="000000"/>
          <w:sz w:val="24"/>
          <w:szCs w:val="24"/>
        </w:rPr>
        <w:t xml:space="preserve">Jakarta: Kencana prenada Media Group, 2009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Strategi Pembelajaran Berorientasi Standar Proses Pendidikan,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Kencana, 2006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ListParagraph"/>
        <w:spacing w:after="0" w:line="240" w:lineRule="auto"/>
        <w:ind w:left="851" w:hanging="851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Sardi, Martin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Mencari Identitas Pendidikan, </w:t>
      </w:r>
      <w:r w:rsidRPr="008D5027">
        <w:rPr>
          <w:rFonts w:asciiTheme="majorBidi" w:hAnsiTheme="majorBidi" w:cstheme="majorBidi"/>
          <w:sz w:val="24"/>
          <w:szCs w:val="24"/>
        </w:rPr>
        <w:t xml:space="preserve">Alumni, Bandung: 1981 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Slameto,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Belajar dan Faktor-Faktor yang Mempengaruhi,</w:t>
      </w:r>
      <w:r w:rsidRPr="008D5027">
        <w:rPr>
          <w:rFonts w:asciiTheme="majorBidi" w:hAnsiTheme="majorBidi" w:cstheme="majorBidi"/>
          <w:sz w:val="24"/>
          <w:szCs w:val="24"/>
        </w:rPr>
        <w:t xml:space="preserve"> Salatiga Renika Cipta, 1987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 xml:space="preserve">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Belajar dan Faktor-faktor yang Mempengaruhinya</w:t>
      </w:r>
      <w:r w:rsidRPr="008D5027">
        <w:rPr>
          <w:rFonts w:asciiTheme="majorBidi" w:hAnsiTheme="majorBidi" w:cstheme="majorBidi"/>
          <w:sz w:val="24"/>
          <w:szCs w:val="24"/>
        </w:rPr>
        <w:t xml:space="preserve">, Jakarta: Rineka Cipta, 1991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Soemanto, Wasty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Petunjuk untuk Pembinaan Pendidikan,</w:t>
      </w:r>
      <w:r w:rsidRPr="008D5027">
        <w:rPr>
          <w:rFonts w:asciiTheme="majorBidi" w:hAnsiTheme="majorBidi" w:cstheme="majorBidi"/>
          <w:sz w:val="24"/>
          <w:szCs w:val="24"/>
        </w:rPr>
        <w:t xml:space="preserve"> Surabaya: Usaha Nasional, 1980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Spradley, James P.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Etnographyc Interview, 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New Yor: Holt, </w:t>
      </w:r>
      <w:proofErr w:type="gramStart"/>
      <w:r w:rsidRPr="008D5027">
        <w:rPr>
          <w:rFonts w:asciiTheme="majorBidi" w:hAnsiTheme="majorBidi" w:cstheme="majorBidi"/>
          <w:sz w:val="24"/>
          <w:szCs w:val="24"/>
          <w:lang w:val="en-US"/>
        </w:rPr>
        <w:t>Rinehart  and</w:t>
      </w:r>
      <w:proofErr w:type="gramEnd"/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Winston, 1979 </w:t>
      </w:r>
    </w:p>
    <w:p w:rsidR="008D5027" w:rsidRPr="008D5027" w:rsidRDefault="008D5027" w:rsidP="008D502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D5027">
        <w:rPr>
          <w:rFonts w:asciiTheme="majorBidi" w:hAnsiTheme="majorBidi" w:cstheme="majorBidi"/>
          <w:sz w:val="24"/>
          <w:szCs w:val="24"/>
        </w:rPr>
        <w:t xml:space="preserve">Starawaji, “Pengertian Pendidikan Islam”, </w:t>
      </w:r>
      <w:hyperlink r:id="rId4" w:history="1">
        <w:r w:rsidRPr="008D5027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</w:rPr>
          <w:t>http://www.cantiknya-ilmu.co.cc/2010/01/</w:t>
        </w:r>
      </w:hyperlink>
      <w:r w:rsidRPr="008D5027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pengertian-dasar-fungsi-ruang-lingkup.html</w:t>
      </w:r>
      <w:r w:rsidRPr="008D502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D5027">
        <w:rPr>
          <w:rFonts w:asciiTheme="majorBidi" w:hAnsiTheme="majorBidi" w:cstheme="majorBidi"/>
          <w:sz w:val="24"/>
          <w:szCs w:val="24"/>
        </w:rPr>
        <w:t>hlm</w:t>
      </w:r>
      <w:proofErr w:type="gramEnd"/>
      <w:r w:rsidRPr="008D5027">
        <w:rPr>
          <w:rFonts w:asciiTheme="majorBidi" w:hAnsiTheme="majorBidi" w:cstheme="majorBidi"/>
          <w:sz w:val="24"/>
          <w:szCs w:val="24"/>
        </w:rPr>
        <w:t>. 2, diakses 28 Nopember 2014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Sudijono, Anas.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Pengantar Evaluasi Pendidikan,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Raja Grafindo Persada, 2005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Sudjana, Nana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Dasar-dasar Proses Belajar Mengajar,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Sinar Baru Algesindo, 2004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</w:t>
      </w:r>
      <w:r w:rsidRPr="008D5027">
        <w:rPr>
          <w:rFonts w:asciiTheme="majorBidi" w:hAnsiTheme="majorBidi" w:cstheme="majorBidi"/>
          <w:sz w:val="24"/>
          <w:szCs w:val="24"/>
        </w:rPr>
        <w:t>.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 Penilaian Hasil Proses Belajar Megajar</w:t>
      </w:r>
      <w:r w:rsidRPr="008D5027">
        <w:rPr>
          <w:rFonts w:asciiTheme="majorBidi" w:hAnsiTheme="majorBidi" w:cstheme="majorBidi"/>
          <w:sz w:val="24"/>
          <w:szCs w:val="24"/>
        </w:rPr>
        <w:t>, Bandung:  Remaja Rosdakarya, 2005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Sugiyono,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Metode Penelitian Pendidikan: Pendekatan Kuantitatif, Kualitatif,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an R&amp;D</w:t>
      </w:r>
      <w:r w:rsidRPr="008D5027">
        <w:rPr>
          <w:rFonts w:asciiTheme="majorBidi" w:hAnsiTheme="majorBidi" w:cstheme="majorBidi"/>
          <w:sz w:val="24"/>
          <w:szCs w:val="24"/>
        </w:rPr>
        <w:t>, Bandung: Alfabeta, 2008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Metode Penelitin Kombinasi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 Bandung: Alfabeta, 2012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etode Penelitian Pendidikan: Pendekatan Kuantitatif, Kualitatif, dan R&amp;D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, Bandung: Alfabeta, 2008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Suharsmi arikunto, 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Prosedur Penelitian: Suatu Pendekatan Praktik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Jakarta: Rineka Cipta, 2010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Sulton dan Moh Khusnurdilo, </w:t>
      </w:r>
      <w:r w:rsidRPr="008D5027">
        <w:rPr>
          <w:rFonts w:asciiTheme="majorBidi" w:hAnsiTheme="majorBidi" w:cstheme="majorBidi"/>
          <w:i/>
          <w:sz w:val="24"/>
          <w:szCs w:val="24"/>
          <w:lang w:val="en-US"/>
        </w:rPr>
        <w:t>Manajemen dan Pondok Pesantren,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Jakarta: Diva Pustaka, 2003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Sumiati dan Asra,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Metode Pembelajaran,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Wacana Prima, 2008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>Suryasubrata, Sumadi</w:t>
      </w:r>
      <w:r w:rsidRPr="008D5027">
        <w:rPr>
          <w:rFonts w:asciiTheme="majorBidi" w:hAnsiTheme="majorBidi" w:cstheme="majorBidi"/>
          <w:i/>
          <w:iCs/>
          <w:sz w:val="24"/>
          <w:szCs w:val="24"/>
          <w:lang w:val="en-US"/>
        </w:rPr>
        <w:t>. Metodologi Penelitian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, Jakarta: raja grafindo persada, 1998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Suryobroto,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Proses Belajar Mengajar di Sekolah</w:t>
      </w:r>
      <w:r w:rsidRPr="008D5027">
        <w:rPr>
          <w:rFonts w:asciiTheme="majorBidi" w:hAnsiTheme="majorBidi" w:cstheme="majorBidi"/>
          <w:sz w:val="24"/>
          <w:szCs w:val="24"/>
        </w:rPr>
        <w:t>, Jakarta: Rineka Cipta,1996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Tadjab, dkk,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Dasar-Dasar Kependidikan Islam</w:t>
      </w:r>
      <w:r w:rsidRPr="008D5027">
        <w:rPr>
          <w:rFonts w:asciiTheme="majorBidi" w:hAnsiTheme="majorBidi" w:cstheme="majorBidi"/>
          <w:sz w:val="24"/>
          <w:szCs w:val="24"/>
        </w:rPr>
        <w:t>, Surabaya: Karya Abditama, 1996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Tafsir, Ahmad.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Ilmu Pendidikan Dalam Perspektif Islam</w:t>
      </w:r>
      <w:r w:rsidRPr="008D5027">
        <w:rPr>
          <w:rFonts w:asciiTheme="majorBidi" w:hAnsiTheme="majorBidi" w:cstheme="majorBidi"/>
          <w:sz w:val="24"/>
          <w:szCs w:val="24"/>
        </w:rPr>
        <w:t xml:space="preserve">, Bandung: PT. Remaja Rosdakarya, 2005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lastRenderedPageBreak/>
        <w:t>Tafsir, Ahmad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Ilmu Pendidikan Islam</w:t>
      </w:r>
      <w:r w:rsidRPr="008D5027">
        <w:rPr>
          <w:rFonts w:asciiTheme="majorBidi" w:hAnsiTheme="majorBidi" w:cstheme="majorBidi"/>
          <w:sz w:val="24"/>
          <w:szCs w:val="24"/>
        </w:rPr>
        <w:t>, Bandung: Rosda, 2012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--------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D5027">
        <w:rPr>
          <w:rFonts w:asciiTheme="majorBidi" w:hAnsiTheme="majorBidi" w:cstheme="majorBidi"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Metodologi Pengajaran Agama Islam,</w:t>
      </w:r>
      <w:r w:rsidRPr="008D5027">
        <w:rPr>
          <w:rFonts w:asciiTheme="majorBidi" w:hAnsiTheme="majorBidi" w:cstheme="majorBidi"/>
          <w:sz w:val="24"/>
          <w:szCs w:val="24"/>
        </w:rPr>
        <w:t xml:space="preserve"> Bandung: Remaja Rosda Karya, 2003</w:t>
      </w:r>
    </w:p>
    <w:p w:rsidR="008D5027" w:rsidRPr="008D5027" w:rsidRDefault="008D5027" w:rsidP="008D5027">
      <w:pPr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Tampubolon, Daulot P.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Perguruan Tinggi Bermutu Paradigma Baru Menejemen Pendidikan Tinggi MenghadapiTantangan Abad ke-21,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Gramedia Utama 2001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>Tanzeh, Ahmad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Pengantar Metode Penelitian</w:t>
      </w:r>
      <w:r w:rsidRPr="008D5027">
        <w:rPr>
          <w:rFonts w:asciiTheme="majorBidi" w:hAnsiTheme="majorBidi" w:cstheme="majorBidi"/>
          <w:sz w:val="24"/>
          <w:szCs w:val="24"/>
        </w:rPr>
        <w:t>, Yogyakarta: Teras, 2009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Tim pengembang MKDP kurikulum dan pembelajaran, </w:t>
      </w:r>
      <w:r w:rsidRPr="008D5027">
        <w:rPr>
          <w:rFonts w:asciiTheme="majorBidi" w:hAnsiTheme="majorBidi" w:cstheme="majorBidi"/>
          <w:i/>
          <w:sz w:val="24"/>
          <w:szCs w:val="24"/>
        </w:rPr>
        <w:t xml:space="preserve">kurikulum dan pembelajaran, </w:t>
      </w:r>
      <w:r w:rsidRPr="008D5027">
        <w:rPr>
          <w:rFonts w:asciiTheme="majorBidi" w:hAnsiTheme="majorBidi" w:cstheme="majorBidi"/>
          <w:sz w:val="24"/>
          <w:szCs w:val="24"/>
        </w:rPr>
        <w:t xml:space="preserve"> Jakarta: rajawali pers,</w:t>
      </w:r>
      <w:r w:rsidRPr="008D5027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</w:rPr>
        <w:t>2013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Tim Pengembang MKDP, </w:t>
      </w:r>
      <w:r w:rsidRPr="008D5027">
        <w:rPr>
          <w:rFonts w:asciiTheme="majorBidi" w:hAnsiTheme="majorBidi" w:cstheme="majorBidi"/>
          <w:i/>
          <w:sz w:val="24"/>
          <w:szCs w:val="24"/>
          <w:lang w:val="en-US"/>
        </w:rPr>
        <w:t>Kurikulum dan Pembelajaran</w:t>
      </w:r>
      <w:proofErr w:type="gramStart"/>
      <w:r w:rsidRPr="008D5027">
        <w:rPr>
          <w:rFonts w:asciiTheme="majorBidi" w:hAnsiTheme="majorBidi" w:cstheme="majorBidi"/>
          <w:i/>
          <w:sz w:val="24"/>
          <w:szCs w:val="24"/>
          <w:lang w:val="en-US"/>
        </w:rPr>
        <w:t xml:space="preserve">, 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Jakarta</w:t>
      </w:r>
      <w:proofErr w:type="gramEnd"/>
      <w:r w:rsidRPr="008D5027">
        <w:rPr>
          <w:rFonts w:asciiTheme="majorBidi" w:hAnsiTheme="majorBidi" w:cstheme="majorBidi"/>
          <w:sz w:val="24"/>
          <w:szCs w:val="24"/>
          <w:lang w:val="en-US"/>
        </w:rPr>
        <w:t>: Rajawali Pers,</w:t>
      </w:r>
      <w:r w:rsidRPr="008D5027">
        <w:rPr>
          <w:rFonts w:asciiTheme="majorBidi" w:hAnsiTheme="majorBidi" w:cstheme="majorBidi"/>
          <w:i/>
          <w:sz w:val="24"/>
          <w:szCs w:val="24"/>
          <w:lang w:val="en-US"/>
        </w:rPr>
        <w:t xml:space="preserve"> 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2013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Uhbiyati, Nur 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Ilmu Pendidikan Islam, </w:t>
      </w:r>
      <w:r w:rsidRPr="008D5027">
        <w:rPr>
          <w:rFonts w:asciiTheme="majorBidi" w:hAnsiTheme="majorBidi" w:cstheme="majorBidi"/>
          <w:sz w:val="24"/>
          <w:szCs w:val="24"/>
        </w:rPr>
        <w:t xml:space="preserve">Bandung: Pustaka Setia, 1998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Uno, Hamzah B.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 xml:space="preserve">Model Pembelajaran: Menciptakan Proses Belajar Mengajar yang Kreatif dan Efektif, </w:t>
      </w:r>
      <w:r w:rsidRPr="008D5027">
        <w:rPr>
          <w:rFonts w:asciiTheme="majorBidi" w:hAnsiTheme="majorBidi" w:cstheme="majorBidi"/>
          <w:sz w:val="24"/>
          <w:szCs w:val="24"/>
        </w:rPr>
        <w:t>Jakarta: Bumi Aksara, 2009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autoSpaceDE w:val="0"/>
        <w:autoSpaceDN w:val="0"/>
        <w:adjustRightInd w:val="0"/>
        <w:spacing w:after="0"/>
        <w:ind w:left="851" w:hanging="851"/>
        <w:rPr>
          <w:rFonts w:asciiTheme="majorBidi" w:hAnsiTheme="majorBidi" w:cstheme="majorBidi"/>
          <w:sz w:val="24"/>
          <w:szCs w:val="24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Wijaya, Cece. Dkk,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Upaya Pembaharuan Dalam Pendidikan Dan Pengajaran</w:t>
      </w:r>
      <w:r w:rsidRPr="008D5027">
        <w:rPr>
          <w:rFonts w:asciiTheme="majorBidi" w:hAnsiTheme="majorBidi" w:cstheme="majorBidi"/>
          <w:sz w:val="24"/>
          <w:szCs w:val="24"/>
        </w:rPr>
        <w:t xml:space="preserve">, Bandung:  PT. Remaja Rosdakarya, 1992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r w:rsidRPr="008D5027">
        <w:rPr>
          <w:rFonts w:asciiTheme="majorBidi" w:hAnsiTheme="majorBidi" w:cstheme="majorBidi"/>
          <w:sz w:val="24"/>
          <w:szCs w:val="24"/>
        </w:rPr>
        <w:t xml:space="preserve">Winkel, WS, </w:t>
      </w:r>
      <w:r w:rsidRPr="008D5027">
        <w:rPr>
          <w:rFonts w:asciiTheme="majorBidi" w:hAnsiTheme="majorBidi" w:cstheme="majorBidi"/>
          <w:i/>
          <w:iCs/>
          <w:sz w:val="24"/>
          <w:szCs w:val="24"/>
        </w:rPr>
        <w:t>Psikologi Belajar</w:t>
      </w:r>
      <w:r w:rsidRPr="008D5027">
        <w:rPr>
          <w:rFonts w:asciiTheme="majorBidi" w:hAnsiTheme="majorBidi" w:cstheme="majorBidi"/>
          <w:sz w:val="24"/>
          <w:szCs w:val="24"/>
        </w:rPr>
        <w:t>. Jakarta: Gramedia Widia Sarana Indonesia, 1996</w:t>
      </w:r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D5027" w:rsidRPr="008D5027" w:rsidRDefault="008D5027" w:rsidP="008D5027">
      <w:pPr>
        <w:pStyle w:val="FootnoteText"/>
        <w:rPr>
          <w:rFonts w:asciiTheme="majorBidi" w:hAnsiTheme="majorBidi" w:cstheme="majorBidi"/>
          <w:sz w:val="24"/>
          <w:szCs w:val="24"/>
          <w:lang w:val="en-US"/>
        </w:rPr>
      </w:pPr>
      <w:hyperlink r:id="rId5" w:history="1">
        <w:r w:rsidRPr="008D5027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www.seputar</w:t>
        </w:r>
      </w:hyperlink>
      <w:r w:rsidRPr="008D5027">
        <w:rPr>
          <w:rFonts w:asciiTheme="majorBidi" w:hAnsiTheme="majorBidi" w:cstheme="majorBidi"/>
          <w:sz w:val="24"/>
          <w:szCs w:val="24"/>
          <w:lang w:val="en-US"/>
        </w:rPr>
        <w:t xml:space="preserve"> pengetahun.com/2015/03/pengertian-dan-4-ciri-inovasi-menurut.html</w:t>
      </w:r>
    </w:p>
    <w:sectPr w:rsidR="008D5027" w:rsidRPr="008D5027" w:rsidSect="00133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BatangCh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6D3317"/>
    <w:rsid w:val="001332A4"/>
    <w:rsid w:val="00151CEC"/>
    <w:rsid w:val="001558FB"/>
    <w:rsid w:val="002011DC"/>
    <w:rsid w:val="00294177"/>
    <w:rsid w:val="002D657D"/>
    <w:rsid w:val="00303D75"/>
    <w:rsid w:val="005A0971"/>
    <w:rsid w:val="00663511"/>
    <w:rsid w:val="006A3085"/>
    <w:rsid w:val="006D3317"/>
    <w:rsid w:val="00704AC9"/>
    <w:rsid w:val="008D5027"/>
    <w:rsid w:val="00A30765"/>
    <w:rsid w:val="00BB49EC"/>
    <w:rsid w:val="00F519E9"/>
    <w:rsid w:val="00F61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D3317"/>
    <w:pPr>
      <w:spacing w:after="0" w:line="240" w:lineRule="auto"/>
      <w:ind w:left="851" w:hanging="851"/>
    </w:pPr>
    <w:rPr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3317"/>
    <w:rPr>
      <w:rFonts w:eastAsiaTheme="minorEastAsia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unhideWhenUsed/>
    <w:rsid w:val="006D3317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6D331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317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putar" TargetMode="External"/><Relationship Id="rId4" Type="http://schemas.openxmlformats.org/officeDocument/2006/relationships/hyperlink" Target="http://www.cantiknya-ilmu.co.cc/2010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2016-03-18T06:50:00Z</dcterms:created>
  <dcterms:modified xsi:type="dcterms:W3CDTF">2016-03-18T07:14:00Z</dcterms:modified>
</cp:coreProperties>
</file>