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pPr>
        <w:spacing w:before="1" w:line="140" w:lineRule="exact"/>
        <w:rPr>
          <w:sz w:val="14"/>
          <w:szCs w:val="14"/>
        </w:rPr>
      </w:pPr>
    </w:p>
    <w:p>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Pr>
          <w:b/>
          <w:spacing w:val="-2"/>
          <w:position w:val="-1"/>
          <w:sz w:val="24"/>
          <w:szCs w:val="24"/>
        </w:rPr>
        <w:t>I</w:t>
      </w:r>
      <w:r>
        <w:rPr>
          <w:b/>
          <w:position w:val="-1"/>
          <w:sz w:val="24"/>
          <w:szCs w:val="24"/>
        </w:rPr>
        <w:t>N</w:t>
      </w:r>
      <w:r>
        <w:rPr>
          <w:b/>
          <w:spacing w:val="2"/>
          <w:position w:val="-1"/>
          <w:sz w:val="24"/>
          <w:szCs w:val="24"/>
        </w:rPr>
        <w:t>T</w:t>
      </w:r>
      <w:r>
        <w:rPr>
          <w:b/>
          <w:spacing w:val="-2"/>
          <w:position w:val="-1"/>
          <w:sz w:val="24"/>
          <w:szCs w:val="24"/>
        </w:rPr>
        <w:t>E</w:t>
      </w:r>
      <w:r>
        <w:rPr>
          <w:b/>
          <w:position w:val="-1"/>
          <w:sz w:val="24"/>
          <w:szCs w:val="24"/>
        </w:rPr>
        <w:t>R</w:t>
      </w:r>
      <w:r>
        <w:rPr>
          <w:b/>
          <w:spacing w:val="-1"/>
          <w:position w:val="-1"/>
          <w:sz w:val="24"/>
          <w:szCs w:val="24"/>
        </w:rPr>
        <w:t>N</w:t>
      </w:r>
      <w:r>
        <w:rPr>
          <w:b/>
          <w:position w:val="-1"/>
          <w:sz w:val="24"/>
          <w:szCs w:val="24"/>
        </w:rPr>
        <w:t>AS</w:t>
      </w:r>
      <w:r>
        <w:rPr>
          <w:b/>
          <w:spacing w:val="-2"/>
          <w:position w:val="-1"/>
          <w:sz w:val="24"/>
          <w:szCs w:val="24"/>
        </w:rPr>
        <w:t>I</w:t>
      </w:r>
      <w:r>
        <w:rPr>
          <w:b/>
          <w:position w:val="-1"/>
          <w:sz w:val="24"/>
          <w:szCs w:val="24"/>
        </w:rPr>
        <w:t>ON</w:t>
      </w:r>
      <w:r>
        <w:rPr>
          <w:b/>
          <w:spacing w:val="4"/>
          <w:position w:val="-1"/>
          <w:sz w:val="24"/>
          <w:szCs w:val="24"/>
        </w:rPr>
        <w:t>A</w:t>
      </w:r>
      <w:r>
        <w:rPr>
          <w:b/>
          <w:position w:val="-1"/>
          <w:sz w:val="24"/>
          <w:szCs w:val="24"/>
        </w:rPr>
        <w:t xml:space="preserve">L </w:t>
      </w:r>
      <w:r>
        <w:rPr>
          <w:b/>
          <w:spacing w:val="-2"/>
          <w:position w:val="-1"/>
          <w:sz w:val="24"/>
          <w:szCs w:val="24"/>
        </w:rPr>
        <w:t>BE</w:t>
      </w:r>
      <w:r>
        <w:rPr>
          <w:b/>
          <w:spacing w:val="4"/>
          <w:position w:val="-1"/>
          <w:sz w:val="24"/>
          <w:szCs w:val="24"/>
        </w:rPr>
        <w:t>R</w:t>
      </w:r>
      <w:r>
        <w:rPr>
          <w:b/>
          <w:spacing w:val="-2"/>
          <w:position w:val="-1"/>
          <w:sz w:val="24"/>
          <w:szCs w:val="24"/>
        </w:rPr>
        <w:t>E</w:t>
      </w:r>
      <w:r>
        <w:rPr>
          <w:b/>
          <w:spacing w:val="2"/>
          <w:position w:val="-1"/>
          <w:sz w:val="24"/>
          <w:szCs w:val="24"/>
        </w:rPr>
        <w:t>P</w:t>
      </w:r>
      <w:r>
        <w:rPr>
          <w:b/>
          <w:position w:val="-1"/>
          <w:sz w:val="24"/>
          <w:szCs w:val="24"/>
        </w:rPr>
        <w:t>U</w:t>
      </w:r>
      <w:r>
        <w:rPr>
          <w:b/>
          <w:spacing w:val="-2"/>
          <w:position w:val="-1"/>
          <w:sz w:val="24"/>
          <w:szCs w:val="24"/>
        </w:rPr>
        <w:t>T</w:t>
      </w:r>
      <w:r>
        <w:rPr>
          <w:b/>
          <w:position w:val="-1"/>
          <w:sz w:val="24"/>
          <w:szCs w:val="24"/>
        </w:rPr>
        <w:t>ASI</w:t>
      </w:r>
    </w:p>
    <w:p>
      <w:pPr>
        <w:spacing w:before="6" w:line="120" w:lineRule="exact"/>
        <w:rPr>
          <w:sz w:val="12"/>
          <w:szCs w:val="12"/>
        </w:rPr>
      </w:pPr>
    </w:p>
    <w:p>
      <w:pPr>
        <w:spacing w:line="200" w:lineRule="exact"/>
      </w:pPr>
    </w:p>
    <w:p>
      <w:pPr>
        <w:spacing w:line="360" w:lineRule="auto"/>
        <w:ind w:left="200" w:leftChars="100" w:firstLine="0" w:firstLineChars="0"/>
        <w:rPr>
          <w:rFonts w:hint="default" w:ascii="Times New Roman" w:hAnsi="Times New Roman" w:cs="Times New Roman"/>
          <w:spacing w:val="1"/>
          <w:sz w:val="24"/>
          <w:szCs w:val="24"/>
        </w:rPr>
      </w:pPr>
      <w:r>
        <w:rPr>
          <w:rFonts w:hint="default" w:ascii="Times New Roman" w:hAnsi="Times New Roman" w:cs="Times New Roman"/>
          <w:spacing w:val="1"/>
          <w:sz w:val="24"/>
          <w:szCs w:val="24"/>
        </w:rPr>
        <w:t>Judul Artikel</w:t>
      </w:r>
      <w:r>
        <w:rPr>
          <w:rFonts w:hint="default" w:ascii="Times New Roman" w:hAnsi="Times New Roman" w:cs="Times New Roman"/>
          <w:spacing w:val="1"/>
          <w:sz w:val="24"/>
          <w:szCs w:val="24"/>
        </w:rPr>
        <w:tab/>
      </w:r>
      <w:r>
        <w:rPr>
          <w:rFonts w:hint="default" w:ascii="Times New Roman" w:hAnsi="Times New Roman" w:cs="Times New Roman"/>
          <w:spacing w:val="1"/>
          <w:sz w:val="24"/>
          <w:szCs w:val="24"/>
        </w:rPr>
        <w:t>:</w:t>
      </w:r>
      <w:r>
        <w:rPr>
          <w:rFonts w:hint="default" w:ascii="Times New Roman" w:hAnsi="Times New Roman" w:cs="Times New Roman"/>
          <w:color w:val="222222"/>
          <w:sz w:val="24"/>
          <w:szCs w:val="24"/>
          <w:shd w:val="clear" w:color="auto" w:fill="FFFFFF"/>
        </w:rPr>
        <w:t xml:space="preserve"> </w:t>
      </w:r>
      <w:r>
        <w:rPr>
          <w:rFonts w:hint="default" w:ascii="Times New Roman" w:hAnsi="Times New Roman" w:eastAsia="Arial" w:cs="Times New Roman"/>
          <w:sz w:val="24"/>
          <w:szCs w:val="24"/>
          <w:lang w:val="en-US"/>
        </w:rPr>
        <w:t xml:space="preserve">Improving the Quality of Indonesian Language Education Through the </w:t>
      </w:r>
      <w:r>
        <w:rPr>
          <w:rFonts w:hint="default" w:eastAsia="Arial" w:cs="Times New Roman"/>
          <w:sz w:val="24"/>
          <w:szCs w:val="24"/>
          <w:lang w:val="en-US"/>
        </w:rPr>
        <w:tab/>
      </w:r>
      <w:r>
        <w:rPr>
          <w:rFonts w:hint="default" w:eastAsia="Arial" w:cs="Times New Roman"/>
          <w:sz w:val="24"/>
          <w:szCs w:val="24"/>
          <w:lang w:val="en-US"/>
        </w:rPr>
        <w:tab/>
      </w:r>
      <w:r>
        <w:rPr>
          <w:rFonts w:hint="default" w:eastAsia="Arial" w:cs="Times New Roman"/>
          <w:sz w:val="24"/>
          <w:szCs w:val="24"/>
          <w:lang w:val="en-US"/>
        </w:rPr>
        <w:tab/>
      </w:r>
      <w:r>
        <w:rPr>
          <w:rFonts w:hint="default" w:eastAsia="Arial" w:cs="Times New Roman"/>
          <w:sz w:val="24"/>
          <w:szCs w:val="24"/>
          <w:lang w:val="en-US"/>
        </w:rPr>
        <w:tab/>
      </w:r>
      <w:r>
        <w:rPr>
          <w:rFonts w:hint="default" w:eastAsia="Arial" w:cs="Times New Roman"/>
          <w:sz w:val="24"/>
          <w:szCs w:val="24"/>
          <w:lang w:val="en-US"/>
        </w:rPr>
        <w:tab/>
        <w:t/>
      </w:r>
      <w:r>
        <w:rPr>
          <w:rFonts w:hint="default" w:eastAsia="Arial" w:cs="Times New Roman"/>
          <w:sz w:val="24"/>
          <w:szCs w:val="24"/>
          <w:lang w:val="en-US"/>
        </w:rPr>
        <w:tab/>
      </w:r>
      <w:r>
        <w:rPr>
          <w:rFonts w:hint="default" w:ascii="Times New Roman" w:hAnsi="Times New Roman" w:eastAsia="Arial" w:cs="Times New Roman"/>
          <w:sz w:val="24"/>
          <w:szCs w:val="24"/>
          <w:lang w:val="en-US"/>
        </w:rPr>
        <w:t>Development of Innovative Teaching Modules</w:t>
      </w:r>
    </w:p>
    <w:p>
      <w:pPr>
        <w:spacing w:line="360" w:lineRule="auto"/>
        <w:ind w:left="230"/>
        <w:rPr>
          <w:rFonts w:hint="default" w:ascii="Times New Roman" w:hAnsi="Times New Roman" w:cs="Times New Roman"/>
          <w:sz w:val="24"/>
          <w:szCs w:val="24"/>
        </w:rPr>
      </w:pPr>
      <w:r>
        <w:rPr>
          <w:rFonts w:hint="default" w:ascii="Times New Roman" w:hAnsi="Times New Roman" w:cs="Times New Roman"/>
          <w:spacing w:val="1"/>
          <w:sz w:val="24"/>
          <w:szCs w:val="24"/>
        </w:rPr>
        <w:t>Jurnal</w:t>
      </w:r>
      <w:r>
        <w:rPr>
          <w:rFonts w:hint="default" w:ascii="Times New Roman" w:hAnsi="Times New Roman" w:cs="Times New Roman"/>
          <w:spacing w:val="1"/>
          <w:sz w:val="24"/>
          <w:szCs w:val="24"/>
        </w:rPr>
        <w:tab/>
      </w:r>
      <w:r>
        <w:rPr>
          <w:rFonts w:hint="default" w:ascii="Times New Roman" w:hAnsi="Times New Roman" w:cs="Times New Roman"/>
          <w:spacing w:val="1"/>
          <w:sz w:val="24"/>
          <w:szCs w:val="24"/>
        </w:rPr>
        <w:tab/>
      </w:r>
      <w:r>
        <w:rPr>
          <w:rFonts w:hint="default" w:cs="Times New Roman"/>
          <w:spacing w:val="1"/>
          <w:sz w:val="24"/>
          <w:szCs w:val="24"/>
          <w:lang w:val="en-US"/>
        </w:rPr>
        <w:tab/>
      </w:r>
      <w:r>
        <w:rPr>
          <w:rFonts w:hint="default" w:ascii="Times New Roman" w:hAnsi="Times New Roman" w:cs="Times New Roman"/>
          <w:spacing w:val="1"/>
          <w:sz w:val="24"/>
          <w:szCs w:val="24"/>
        </w:rPr>
        <w:t xml:space="preserve">: </w:t>
      </w:r>
      <w:r>
        <w:rPr>
          <w:rFonts w:hint="default" w:ascii="Times New Roman" w:hAnsi="Times New Roman" w:eastAsia="Arial" w:cs="Times New Roman"/>
          <w:sz w:val="24"/>
          <w:szCs w:val="24"/>
          <w:lang w:val="en-US"/>
        </w:rPr>
        <w:t>Berajah Journal</w:t>
      </w:r>
      <w:r>
        <w:rPr>
          <w:rFonts w:hint="default" w:ascii="Times New Roman" w:hAnsi="Times New Roman" w:cs="Times New Roman"/>
          <w:sz w:val="24"/>
          <w:szCs w:val="24"/>
        </w:rPr>
        <w: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202</w:t>
      </w:r>
      <w:r>
        <w:rPr>
          <w:rFonts w:hint="default" w:ascii="Times New Roman" w:hAnsi="Times New Roman" w:cs="Times New Roman"/>
          <w:sz w:val="24"/>
          <w:szCs w:val="24"/>
          <w:lang w:val="en-US"/>
        </w:rPr>
        <w:t>4</w:t>
      </w:r>
      <w:r>
        <w:rPr>
          <w:rFonts w:hint="default" w:ascii="Times New Roman" w:hAnsi="Times New Roman" w:cs="Times New Roman"/>
          <w:sz w:val="24"/>
          <w:szCs w:val="24"/>
        </w:rPr>
        <w:t>,</w:t>
      </w:r>
      <w:r>
        <w:rPr>
          <w:rFonts w:hint="default" w:ascii="Times New Roman" w:hAnsi="Times New Roman" w:cs="Times New Roman"/>
          <w:spacing w:val="4"/>
          <w:sz w:val="24"/>
          <w:szCs w:val="24"/>
        </w:rPr>
        <w:t xml:space="preserve"> </w:t>
      </w:r>
      <w:r>
        <w:rPr>
          <w:rFonts w:hint="default" w:ascii="Times New Roman" w:hAnsi="Times New Roman" w:cs="Times New Roman"/>
          <w:spacing w:val="-5"/>
          <w:sz w:val="24"/>
          <w:szCs w:val="24"/>
        </w:rPr>
        <w:t>V</w:t>
      </w:r>
      <w:r>
        <w:rPr>
          <w:rFonts w:hint="default" w:ascii="Times New Roman" w:hAnsi="Times New Roman" w:cs="Times New Roman"/>
          <w:sz w:val="24"/>
          <w:szCs w:val="24"/>
        </w:rPr>
        <w:t>olu</w:t>
      </w:r>
      <w:r>
        <w:rPr>
          <w:rFonts w:hint="default" w:ascii="Times New Roman" w:hAnsi="Times New Roman" w:cs="Times New Roman"/>
          <w:spacing w:val="1"/>
          <w:sz w:val="24"/>
          <w:szCs w:val="24"/>
        </w:rPr>
        <w:t>m</w:t>
      </w:r>
      <w:r>
        <w:rPr>
          <w:rFonts w:hint="default" w:ascii="Times New Roman" w:hAnsi="Times New Roman" w:cs="Times New Roman"/>
          <w:sz w:val="24"/>
          <w:szCs w:val="24"/>
        </w:rPr>
        <w:t xml:space="preserve">e </w:t>
      </w:r>
      <w:r>
        <w:rPr>
          <w:rFonts w:hint="default" w:ascii="Times New Roman" w:hAnsi="Times New Roman" w:cs="Times New Roman"/>
          <w:sz w:val="24"/>
          <w:szCs w:val="24"/>
          <w:lang w:val="en-US"/>
        </w:rPr>
        <w:t>4</w:t>
      </w:r>
      <w:r>
        <w:rPr>
          <w:rFonts w:hint="default" w:ascii="Times New Roman" w:hAnsi="Times New Roman" w:cs="Times New Roman"/>
          <w:sz w:val="24"/>
          <w:szCs w:val="24"/>
        </w:rPr>
        <w:t>,</w:t>
      </w:r>
    </w:p>
    <w:p>
      <w:pPr>
        <w:spacing w:line="360" w:lineRule="auto"/>
        <w:ind w:left="1260" w:leftChars="0" w:firstLine="420" w:firstLineChars="0"/>
        <w:rPr>
          <w:rFonts w:hint="default" w:ascii="Times New Roman" w:hAnsi="Times New Roman" w:cs="Times New Roman"/>
          <w:spacing w:val="1"/>
          <w:sz w:val="24"/>
          <w:szCs w:val="24"/>
        </w:rPr>
      </w:pPr>
      <w:r>
        <w:rPr>
          <w:rFonts w:hint="default" w:ascii="Times New Roman" w:hAnsi="Times New Roman" w:cs="Times New Roman"/>
          <w:sz w:val="24"/>
          <w:szCs w:val="24"/>
        </w:rPr>
        <w:t xml:space="preserve">No. </w:t>
      </w:r>
      <w:r>
        <w:rPr>
          <w:rFonts w:hint="default" w:ascii="Times New Roman" w:hAnsi="Times New Roman" w:cs="Times New Roman"/>
          <w:sz w:val="24"/>
          <w:szCs w:val="24"/>
          <w:lang w:val="en-US"/>
        </w:rPr>
        <w:t>5</w:t>
      </w:r>
      <w:r>
        <w:rPr>
          <w:rFonts w:hint="default" w:ascii="Times New Roman" w:hAnsi="Times New Roman" w:cs="Times New Roman"/>
          <w:sz w:val="24"/>
          <w:szCs w:val="24"/>
        </w:rPr>
        <w:t>, Hlm.</w:t>
      </w:r>
      <w:r>
        <w:rPr>
          <w:rFonts w:hint="default" w:ascii="Times New Roman" w:hAnsi="Times New Roman" w:eastAsia="Arial" w:cs="Times New Roman"/>
          <w:sz w:val="24"/>
          <w:szCs w:val="24"/>
          <w:lang w:val="en-US"/>
        </w:rPr>
        <w:t>1153-1164</w:t>
      </w:r>
      <w:r>
        <w:rPr>
          <w:rFonts w:hint="default" w:ascii="Times New Roman" w:hAnsi="Times New Roman" w:cs="Times New Roman"/>
          <w:sz w:val="24"/>
          <w:szCs w:val="24"/>
        </w:rPr>
        <w:t>.</w:t>
      </w:r>
    </w:p>
    <w:p>
      <w:pPr>
        <w:spacing w:line="360" w:lineRule="auto"/>
        <w:ind w:left="230"/>
        <w:rPr>
          <w:rFonts w:hint="default" w:ascii="Times New Roman" w:hAnsi="Times New Roman" w:cs="Times New Roman"/>
          <w:sz w:val="24"/>
          <w:szCs w:val="24"/>
        </w:rPr>
      </w:pPr>
      <w:r>
        <w:rPr>
          <w:rFonts w:hint="default" w:ascii="Times New Roman" w:hAnsi="Times New Roman" w:cs="Times New Roman"/>
          <w:spacing w:val="1"/>
          <w:sz w:val="24"/>
          <w:szCs w:val="24"/>
        </w:rPr>
        <w:t>P</w:t>
      </w:r>
      <w:r>
        <w:rPr>
          <w:rFonts w:hint="default" w:ascii="Times New Roman" w:hAnsi="Times New Roman" w:cs="Times New Roman"/>
          <w:spacing w:val="-1"/>
          <w:sz w:val="24"/>
          <w:szCs w:val="24"/>
        </w:rPr>
        <w:t>e</w:t>
      </w:r>
      <w:r>
        <w:rPr>
          <w:rFonts w:hint="default" w:ascii="Times New Roman" w:hAnsi="Times New Roman" w:cs="Times New Roman"/>
          <w:sz w:val="24"/>
          <w:szCs w:val="24"/>
        </w:rPr>
        <w:t>nul</w:t>
      </w:r>
      <w:r>
        <w:rPr>
          <w:rFonts w:hint="default" w:ascii="Times New Roman" w:hAnsi="Times New Roman" w:cs="Times New Roman"/>
          <w:spacing w:val="1"/>
          <w:sz w:val="24"/>
          <w:szCs w:val="24"/>
        </w:rPr>
        <w:t>i</w:t>
      </w:r>
      <w:r>
        <w:rPr>
          <w:rFonts w:hint="default" w:ascii="Times New Roman" w:hAnsi="Times New Roman" w:cs="Times New Roman"/>
          <w:sz w:val="24"/>
          <w:szCs w:val="24"/>
        </w:rPr>
        <w:t>s</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Nova Kristian</w:t>
      </w:r>
    </w:p>
    <w:p>
      <w:pPr>
        <w:spacing w:line="200" w:lineRule="exact"/>
      </w:pPr>
    </w:p>
    <w:p>
      <w:pPr>
        <w:spacing w:line="200" w:lineRule="exact"/>
      </w:pPr>
    </w:p>
    <w:tbl>
      <w:tblPr>
        <w:tblStyle w:val="6"/>
        <w:tblW w:w="0" w:type="auto"/>
        <w:tblInd w:w="113" w:type="dxa"/>
        <w:tblLayout w:type="fixed"/>
        <w:tblCellMar>
          <w:top w:w="0" w:type="dxa"/>
          <w:left w:w="0" w:type="dxa"/>
          <w:bottom w:w="0" w:type="dxa"/>
          <w:right w:w="0" w:type="dxa"/>
        </w:tblCellMar>
      </w:tblPr>
      <w:tblGrid>
        <w:gridCol w:w="885"/>
        <w:gridCol w:w="5658"/>
        <w:gridCol w:w="2237"/>
      </w:tblGrid>
      <w:tr>
        <w:tblPrEx>
          <w:tblCellMar>
            <w:top w:w="0" w:type="dxa"/>
            <w:left w:w="0" w:type="dxa"/>
            <w:bottom w:w="0" w:type="dxa"/>
            <w:right w:w="0" w:type="dxa"/>
          </w:tblCellMar>
        </w:tblPrEx>
        <w:trPr>
          <w:trHeight w:val="480" w:hRule="exact"/>
        </w:trPr>
        <w:tc>
          <w:tcPr>
            <w:tcW w:w="885" w:type="dxa"/>
            <w:tcBorders>
              <w:top w:val="single" w:color="000000" w:sz="4" w:space="0"/>
              <w:left w:val="nil"/>
              <w:bottom w:val="single" w:color="000000" w:sz="4" w:space="0"/>
              <w:right w:val="nil"/>
            </w:tcBorders>
          </w:tcPr>
          <w:p>
            <w:pPr>
              <w:spacing w:before="1"/>
              <w:ind w:left="317"/>
              <w:rPr>
                <w:sz w:val="24"/>
                <w:szCs w:val="24"/>
              </w:rPr>
            </w:pPr>
            <w:r>
              <w:rPr>
                <w:sz w:val="24"/>
                <w:szCs w:val="24"/>
              </w:rPr>
              <w:t>No.</w:t>
            </w:r>
          </w:p>
        </w:tc>
        <w:tc>
          <w:tcPr>
            <w:tcW w:w="5658" w:type="dxa"/>
            <w:tcBorders>
              <w:top w:val="single" w:color="000000" w:sz="4" w:space="0"/>
              <w:left w:val="nil"/>
              <w:bottom w:val="single" w:color="000000" w:sz="4" w:space="0"/>
              <w:right w:val="nil"/>
            </w:tcBorders>
          </w:tcPr>
          <w:p>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color="000000" w:sz="4" w:space="0"/>
              <w:left w:val="nil"/>
              <w:bottom w:val="single" w:color="000000" w:sz="4" w:space="0"/>
              <w:right w:val="nil"/>
            </w:tcBorders>
          </w:tcPr>
          <w:p>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tblPrEx>
          <w:tblCellMar>
            <w:top w:w="0" w:type="dxa"/>
            <w:left w:w="0" w:type="dxa"/>
            <w:bottom w:w="0" w:type="dxa"/>
            <w:right w:w="0" w:type="dxa"/>
          </w:tblCellMar>
        </w:tblPrEx>
        <w:trPr>
          <w:trHeight w:val="840" w:hRule="exact"/>
        </w:trPr>
        <w:tc>
          <w:tcPr>
            <w:tcW w:w="885" w:type="dxa"/>
            <w:tcBorders>
              <w:top w:val="single" w:color="000000" w:sz="4" w:space="0"/>
              <w:left w:val="nil"/>
              <w:bottom w:val="single" w:color="000000" w:sz="4" w:space="0"/>
              <w:right w:val="nil"/>
            </w:tcBorders>
          </w:tcPr>
          <w:p>
            <w:pPr>
              <w:spacing w:before="5"/>
              <w:ind w:left="471"/>
              <w:rPr>
                <w:sz w:val="24"/>
                <w:szCs w:val="24"/>
              </w:rPr>
            </w:pPr>
            <w:r>
              <w:rPr>
                <w:sz w:val="24"/>
                <w:szCs w:val="24"/>
              </w:rPr>
              <w:t>1.</w:t>
            </w:r>
          </w:p>
        </w:tc>
        <w:tc>
          <w:tcPr>
            <w:tcW w:w="5658" w:type="dxa"/>
            <w:tcBorders>
              <w:top w:val="single" w:color="000000" w:sz="4" w:space="0"/>
              <w:left w:val="nil"/>
              <w:bottom w:val="single" w:color="000000" w:sz="4" w:space="0"/>
              <w:right w:val="nil"/>
            </w:tcBorders>
          </w:tcPr>
          <w:p>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bum</w:t>
            </w:r>
            <w:r>
              <w:rPr>
                <w:spacing w:val="1"/>
                <w:sz w:val="24"/>
                <w:szCs w:val="24"/>
              </w:rPr>
              <w:t>i</w:t>
            </w:r>
            <w:r>
              <w:rPr>
                <w:sz w:val="24"/>
                <w:szCs w:val="24"/>
              </w:rPr>
              <w:t>t</w:t>
            </w:r>
          </w:p>
        </w:tc>
        <w:tc>
          <w:tcPr>
            <w:tcW w:w="2237" w:type="dxa"/>
            <w:tcBorders>
              <w:top w:val="single" w:color="000000" w:sz="4" w:space="0"/>
              <w:left w:val="nil"/>
              <w:bottom w:val="single" w:color="000000" w:sz="4" w:space="0"/>
              <w:right w:val="nil"/>
            </w:tcBorders>
          </w:tcPr>
          <w:p>
            <w:pPr>
              <w:spacing w:before="5"/>
              <w:ind w:left="375"/>
              <w:rPr>
                <w:rFonts w:hint="default"/>
                <w:sz w:val="24"/>
                <w:szCs w:val="24"/>
                <w:lang w:val="en-US"/>
              </w:rPr>
            </w:pPr>
            <w:r>
              <w:rPr>
                <w:sz w:val="24"/>
                <w:szCs w:val="24"/>
              </w:rPr>
              <w:t xml:space="preserve"> 5 </w:t>
            </w:r>
            <w:r>
              <w:rPr>
                <w:rFonts w:hint="default"/>
                <w:sz w:val="24"/>
                <w:szCs w:val="24"/>
                <w:lang w:val="en-US"/>
              </w:rPr>
              <w:t>Mei</w:t>
            </w:r>
            <w:bookmarkStart w:id="0" w:name="_GoBack"/>
            <w:bookmarkEnd w:id="0"/>
            <w:r>
              <w:rPr>
                <w:sz w:val="24"/>
                <w:szCs w:val="24"/>
              </w:rPr>
              <w:t xml:space="preserve"> 202</w:t>
            </w:r>
            <w:r>
              <w:rPr>
                <w:rFonts w:hint="default"/>
                <w:sz w:val="24"/>
                <w:szCs w:val="24"/>
                <w:lang w:val="en-US"/>
              </w:rPr>
              <w:t>4</w:t>
            </w:r>
          </w:p>
        </w:tc>
      </w:tr>
      <w:tr>
        <w:tblPrEx>
          <w:tblCellMar>
            <w:top w:w="0" w:type="dxa"/>
            <w:left w:w="0" w:type="dxa"/>
            <w:bottom w:w="0" w:type="dxa"/>
            <w:right w:w="0" w:type="dxa"/>
          </w:tblCellMar>
        </w:tblPrEx>
        <w:trPr>
          <w:trHeight w:val="423" w:hRule="exact"/>
        </w:trPr>
        <w:tc>
          <w:tcPr>
            <w:tcW w:w="885" w:type="dxa"/>
            <w:tcBorders>
              <w:top w:val="single" w:color="000000" w:sz="4" w:space="0"/>
              <w:left w:val="nil"/>
              <w:bottom w:val="single" w:color="000000" w:sz="4" w:space="0"/>
              <w:right w:val="nil"/>
            </w:tcBorders>
          </w:tcPr>
          <w:p>
            <w:pPr>
              <w:ind w:left="471"/>
              <w:rPr>
                <w:sz w:val="24"/>
                <w:szCs w:val="24"/>
              </w:rPr>
            </w:pPr>
            <w:r>
              <w:rPr>
                <w:sz w:val="24"/>
                <w:szCs w:val="24"/>
              </w:rPr>
              <w:t>2.</w:t>
            </w:r>
          </w:p>
        </w:tc>
        <w:tc>
          <w:tcPr>
            <w:tcW w:w="5658" w:type="dxa"/>
            <w:tcBorders>
              <w:top w:val="single" w:color="000000" w:sz="4" w:space="0"/>
              <w:left w:val="nil"/>
              <w:bottom w:val="single" w:color="000000" w:sz="4" w:space="0"/>
              <w:right w:val="nil"/>
            </w:tcBorders>
          </w:tcPr>
          <w:p>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p>
        </w:tc>
        <w:tc>
          <w:tcPr>
            <w:tcW w:w="2237" w:type="dxa"/>
            <w:tcBorders>
              <w:top w:val="single" w:color="000000" w:sz="4" w:space="0"/>
              <w:left w:val="nil"/>
              <w:bottom w:val="single" w:color="000000" w:sz="4" w:space="0"/>
              <w:right w:val="nil"/>
            </w:tcBorders>
          </w:tcPr>
          <w:p>
            <w:pPr>
              <w:ind w:left="451"/>
              <w:rPr>
                <w:rFonts w:hint="default"/>
                <w:sz w:val="24"/>
                <w:szCs w:val="24"/>
                <w:lang w:val="en-US"/>
              </w:rPr>
            </w:pPr>
            <w:r>
              <w:rPr>
                <w:sz w:val="24"/>
                <w:szCs w:val="24"/>
              </w:rPr>
              <w:t xml:space="preserve">25 </w:t>
            </w:r>
            <w:r>
              <w:rPr>
                <w:rFonts w:hint="default"/>
                <w:sz w:val="24"/>
                <w:szCs w:val="24"/>
                <w:lang w:val="en-US"/>
              </w:rPr>
              <w:t>Mei</w:t>
            </w:r>
            <w:r>
              <w:rPr>
                <w:sz w:val="24"/>
                <w:szCs w:val="24"/>
              </w:rPr>
              <w:t xml:space="preserve"> 202</w:t>
            </w:r>
            <w:r>
              <w:rPr>
                <w:rFonts w:hint="default"/>
                <w:sz w:val="24"/>
                <w:szCs w:val="24"/>
                <w:lang w:val="en-US"/>
              </w:rPr>
              <w:t>4</w:t>
            </w:r>
          </w:p>
        </w:tc>
      </w:tr>
      <w:tr>
        <w:tblPrEx>
          <w:tblCellMar>
            <w:top w:w="0" w:type="dxa"/>
            <w:left w:w="0" w:type="dxa"/>
            <w:bottom w:w="0" w:type="dxa"/>
            <w:right w:w="0" w:type="dxa"/>
          </w:tblCellMar>
        </w:tblPrEx>
        <w:trPr>
          <w:trHeight w:val="840" w:hRule="exact"/>
        </w:trPr>
        <w:tc>
          <w:tcPr>
            <w:tcW w:w="885" w:type="dxa"/>
            <w:tcBorders>
              <w:top w:val="single" w:color="000000" w:sz="4" w:space="0"/>
              <w:left w:val="nil"/>
              <w:bottom w:val="single" w:color="000000" w:sz="4" w:space="0"/>
              <w:right w:val="nil"/>
            </w:tcBorders>
          </w:tcPr>
          <w:p>
            <w:pPr>
              <w:ind w:left="471"/>
              <w:rPr>
                <w:sz w:val="24"/>
                <w:szCs w:val="24"/>
              </w:rPr>
            </w:pPr>
            <w:r>
              <w:rPr>
                <w:sz w:val="24"/>
                <w:szCs w:val="24"/>
              </w:rPr>
              <w:t>3.</w:t>
            </w:r>
          </w:p>
        </w:tc>
        <w:tc>
          <w:tcPr>
            <w:tcW w:w="5658" w:type="dxa"/>
            <w:tcBorders>
              <w:top w:val="single" w:color="000000" w:sz="4" w:space="0"/>
              <w:left w:val="nil"/>
              <w:bottom w:val="single" w:color="000000" w:sz="4" w:space="0"/>
              <w:right w:val="nil"/>
            </w:tcBorders>
          </w:tcPr>
          <w:p>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237" w:type="dxa"/>
            <w:tcBorders>
              <w:top w:val="single" w:color="000000" w:sz="4" w:space="0"/>
              <w:left w:val="nil"/>
              <w:bottom w:val="single" w:color="000000" w:sz="4" w:space="0"/>
              <w:right w:val="nil"/>
            </w:tcBorders>
          </w:tcPr>
          <w:p>
            <w:pPr>
              <w:ind w:left="427"/>
              <w:rPr>
                <w:rFonts w:hint="default"/>
                <w:sz w:val="24"/>
                <w:szCs w:val="24"/>
                <w:lang w:val="en-US"/>
              </w:rPr>
            </w:pPr>
            <w:r>
              <w:rPr>
                <w:sz w:val="24"/>
                <w:szCs w:val="24"/>
              </w:rPr>
              <w:t xml:space="preserve">13 </w:t>
            </w:r>
            <w:r>
              <w:rPr>
                <w:rFonts w:hint="default"/>
                <w:sz w:val="24"/>
                <w:szCs w:val="24"/>
                <w:lang w:val="en-US"/>
              </w:rPr>
              <w:t xml:space="preserve">Juni </w:t>
            </w:r>
            <w:r>
              <w:rPr>
                <w:sz w:val="24"/>
                <w:szCs w:val="24"/>
              </w:rPr>
              <w:t>202</w:t>
            </w:r>
            <w:r>
              <w:rPr>
                <w:rFonts w:hint="default"/>
                <w:sz w:val="24"/>
                <w:szCs w:val="24"/>
                <w:lang w:val="en-US"/>
              </w:rPr>
              <w:t>4</w:t>
            </w:r>
          </w:p>
        </w:tc>
      </w:tr>
      <w:tr>
        <w:tblPrEx>
          <w:tblCellMar>
            <w:top w:w="0" w:type="dxa"/>
            <w:left w:w="0" w:type="dxa"/>
            <w:bottom w:w="0" w:type="dxa"/>
            <w:right w:w="0" w:type="dxa"/>
          </w:tblCellMar>
        </w:tblPrEx>
        <w:trPr>
          <w:trHeight w:val="422" w:hRule="exact"/>
        </w:trPr>
        <w:tc>
          <w:tcPr>
            <w:tcW w:w="885" w:type="dxa"/>
            <w:tcBorders>
              <w:top w:val="single" w:color="000000" w:sz="4" w:space="0"/>
              <w:left w:val="nil"/>
              <w:bottom w:val="single" w:color="000000" w:sz="4" w:space="0"/>
              <w:right w:val="nil"/>
            </w:tcBorders>
          </w:tcPr>
          <w:p>
            <w:pPr>
              <w:ind w:left="471"/>
              <w:rPr>
                <w:sz w:val="24"/>
                <w:szCs w:val="24"/>
              </w:rPr>
            </w:pPr>
            <w:r>
              <w:rPr>
                <w:sz w:val="24"/>
                <w:szCs w:val="24"/>
              </w:rPr>
              <w:t>4.</w:t>
            </w:r>
          </w:p>
        </w:tc>
        <w:tc>
          <w:tcPr>
            <w:tcW w:w="5658" w:type="dxa"/>
            <w:tcBorders>
              <w:top w:val="single" w:color="000000" w:sz="4" w:space="0"/>
              <w:left w:val="nil"/>
              <w:bottom w:val="single" w:color="000000" w:sz="4" w:space="0"/>
              <w:right w:val="nil"/>
            </w:tcBorders>
          </w:tcPr>
          <w:p>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p>
        </w:tc>
        <w:tc>
          <w:tcPr>
            <w:tcW w:w="2237" w:type="dxa"/>
            <w:tcBorders>
              <w:top w:val="single" w:color="000000" w:sz="4" w:space="0"/>
              <w:left w:val="nil"/>
              <w:bottom w:val="single" w:color="000000" w:sz="4" w:space="0"/>
              <w:right w:val="nil"/>
            </w:tcBorders>
          </w:tcPr>
          <w:p>
            <w:pPr>
              <w:ind w:left="413"/>
              <w:rPr>
                <w:rFonts w:hint="default"/>
                <w:sz w:val="24"/>
                <w:szCs w:val="24"/>
                <w:lang w:val="en-US"/>
              </w:rPr>
            </w:pPr>
            <w:r>
              <w:rPr>
                <w:sz w:val="24"/>
                <w:szCs w:val="24"/>
              </w:rPr>
              <w:t xml:space="preserve">19 </w:t>
            </w:r>
            <w:r>
              <w:rPr>
                <w:rFonts w:hint="default"/>
                <w:sz w:val="24"/>
                <w:szCs w:val="24"/>
                <w:lang w:val="en-US"/>
              </w:rPr>
              <w:t>Juli</w:t>
            </w:r>
            <w:r>
              <w:rPr>
                <w:sz w:val="24"/>
                <w:szCs w:val="24"/>
              </w:rPr>
              <w:t xml:space="preserve"> 202</w:t>
            </w:r>
            <w:r>
              <w:rPr>
                <w:rFonts w:hint="default"/>
                <w:sz w:val="24"/>
                <w:szCs w:val="24"/>
                <w:lang w:val="en-US"/>
              </w:rPr>
              <w:t>4</w:t>
            </w:r>
          </w:p>
        </w:tc>
      </w:tr>
      <w:tr>
        <w:tblPrEx>
          <w:tblCellMar>
            <w:top w:w="0" w:type="dxa"/>
            <w:left w:w="0" w:type="dxa"/>
            <w:bottom w:w="0" w:type="dxa"/>
            <w:right w:w="0" w:type="dxa"/>
          </w:tblCellMar>
        </w:tblPrEx>
        <w:trPr>
          <w:trHeight w:val="427" w:hRule="exact"/>
        </w:trPr>
        <w:tc>
          <w:tcPr>
            <w:tcW w:w="885" w:type="dxa"/>
            <w:tcBorders>
              <w:top w:val="single" w:color="000000" w:sz="4" w:space="0"/>
              <w:left w:val="nil"/>
              <w:bottom w:val="single" w:color="000000" w:sz="4" w:space="0"/>
              <w:right w:val="nil"/>
            </w:tcBorders>
          </w:tcPr>
          <w:p>
            <w:pPr>
              <w:ind w:left="471"/>
              <w:rPr>
                <w:sz w:val="24"/>
                <w:szCs w:val="24"/>
              </w:rPr>
            </w:pPr>
            <w:r>
              <w:rPr>
                <w:sz w:val="24"/>
                <w:szCs w:val="24"/>
              </w:rPr>
              <w:t>5.</w:t>
            </w:r>
          </w:p>
        </w:tc>
        <w:tc>
          <w:tcPr>
            <w:tcW w:w="5658" w:type="dxa"/>
            <w:tcBorders>
              <w:top w:val="single" w:color="000000" w:sz="4" w:space="0"/>
              <w:left w:val="nil"/>
              <w:bottom w:val="single" w:color="000000" w:sz="4" w:space="0"/>
              <w:right w:val="nil"/>
            </w:tcBorders>
          </w:tcPr>
          <w:p>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color="000000" w:sz="4" w:space="0"/>
              <w:left w:val="nil"/>
              <w:bottom w:val="single" w:color="000000" w:sz="4" w:space="0"/>
              <w:right w:val="nil"/>
            </w:tcBorders>
          </w:tcPr>
          <w:p>
            <w:pPr>
              <w:ind w:left="394"/>
              <w:rPr>
                <w:rFonts w:hint="default"/>
                <w:sz w:val="24"/>
                <w:szCs w:val="24"/>
                <w:lang w:val="en-US"/>
              </w:rPr>
            </w:pPr>
            <w:r>
              <w:rPr>
                <w:rFonts w:hint="default"/>
                <w:sz w:val="24"/>
                <w:szCs w:val="24"/>
                <w:lang w:val="en-US"/>
              </w:rPr>
              <w:t>31</w:t>
            </w:r>
            <w:r>
              <w:rPr>
                <w:sz w:val="24"/>
                <w:szCs w:val="24"/>
              </w:rPr>
              <w:t xml:space="preserve"> </w:t>
            </w:r>
            <w:r>
              <w:rPr>
                <w:rFonts w:hint="default"/>
                <w:sz w:val="24"/>
                <w:szCs w:val="24"/>
                <w:lang w:val="en-US"/>
              </w:rPr>
              <w:t>Agustus</w:t>
            </w:r>
            <w:r>
              <w:rPr>
                <w:sz w:val="24"/>
                <w:szCs w:val="24"/>
              </w:rPr>
              <w:t xml:space="preserve"> 202</w:t>
            </w:r>
            <w:r>
              <w:rPr>
                <w:rFonts w:hint="default"/>
                <w:sz w:val="24"/>
                <w:szCs w:val="24"/>
                <w:lang w:val="en-US"/>
              </w:rPr>
              <w:t>4</w:t>
            </w:r>
          </w:p>
        </w:tc>
      </w:tr>
    </w:tbl>
    <w:p/>
    <w:p/>
    <w:p/>
    <w:p/>
    <w:p/>
    <w:p/>
    <w:p/>
    <w:p/>
    <w:p/>
    <w:p/>
    <w:p/>
    <w:p/>
    <w:p/>
    <w:p/>
    <w:p/>
    <w:p/>
    <w:p/>
    <w:p/>
    <w:p/>
    <w:p/>
    <w:p/>
    <w:p/>
    <w:p/>
    <w:p/>
    <w:p/>
    <w:p/>
    <w:p/>
    <w:p>
      <w:pPr>
        <w:pStyle w:val="7"/>
        <w:numPr>
          <w:ilvl w:val="0"/>
          <w:numId w:val="0"/>
        </w:numPr>
        <w:spacing w:before="4" w:line="257" w:lineRule="auto"/>
        <w:ind w:left="66" w:leftChars="0" w:right="711" w:rightChars="0"/>
        <w:jc w:val="both"/>
        <w:rPr>
          <w:b/>
          <w:sz w:val="44"/>
          <w:szCs w:val="44"/>
        </w:rPr>
      </w:pPr>
      <w:r>
        <w:rPr>
          <w:b/>
          <w:spacing w:val="-2"/>
          <w:sz w:val="44"/>
          <w:szCs w:val="44"/>
        </w:rPr>
        <w:t>B</w:t>
      </w:r>
      <w:r>
        <w:rPr>
          <w:b/>
          <w:sz w:val="44"/>
          <w:szCs w:val="44"/>
        </w:rPr>
        <w:t>u</w:t>
      </w:r>
      <w:r>
        <w:rPr>
          <w:b/>
          <w:spacing w:val="-1"/>
          <w:sz w:val="44"/>
          <w:szCs w:val="44"/>
        </w:rPr>
        <w:t>k</w:t>
      </w:r>
      <w:r>
        <w:rPr>
          <w:b/>
          <w:spacing w:val="1"/>
          <w:sz w:val="44"/>
          <w:szCs w:val="44"/>
        </w:rPr>
        <w:t>t</w:t>
      </w:r>
      <w:r>
        <w:rPr>
          <w:rFonts w:hint="default"/>
          <w:b/>
          <w:spacing w:val="1"/>
          <w:sz w:val="44"/>
          <w:szCs w:val="44"/>
          <w:lang w:val="en-US"/>
        </w:rPr>
        <w:t xml:space="preserve">i </w:t>
      </w:r>
      <w:r>
        <w:rPr>
          <w:b/>
          <w:sz w:val="44"/>
          <w:szCs w:val="44"/>
        </w:rPr>
        <w:t>S</w:t>
      </w:r>
      <w:r>
        <w:rPr>
          <w:b/>
          <w:spacing w:val="-1"/>
          <w:sz w:val="44"/>
          <w:szCs w:val="44"/>
        </w:rPr>
        <w:t>u</w:t>
      </w:r>
      <w:r>
        <w:rPr>
          <w:b/>
          <w:spacing w:val="-6"/>
          <w:sz w:val="44"/>
          <w:szCs w:val="44"/>
        </w:rPr>
        <w:t>b</w:t>
      </w:r>
      <w:r>
        <w:rPr>
          <w:b/>
          <w:spacing w:val="1"/>
          <w:sz w:val="44"/>
          <w:szCs w:val="44"/>
        </w:rPr>
        <w:t>m</w:t>
      </w:r>
      <w:r>
        <w:rPr>
          <w:b/>
          <w:spacing w:val="-3"/>
          <w:sz w:val="44"/>
          <w:szCs w:val="44"/>
        </w:rPr>
        <w:t>i</w:t>
      </w:r>
      <w:r>
        <w:rPr>
          <w:b/>
          <w:sz w:val="44"/>
          <w:szCs w:val="44"/>
        </w:rPr>
        <w:t>t</w:t>
      </w:r>
      <w:r>
        <w:rPr>
          <w:b/>
          <w:spacing w:val="-3"/>
          <w:sz w:val="44"/>
          <w:szCs w:val="44"/>
        </w:rPr>
        <w:t xml:space="preserve"> </w:t>
      </w:r>
      <w:r>
        <w:rPr>
          <w:b/>
          <w:spacing w:val="-2"/>
          <w:sz w:val="44"/>
          <w:szCs w:val="44"/>
        </w:rPr>
        <w:t>A</w:t>
      </w:r>
      <w:r>
        <w:rPr>
          <w:b/>
          <w:sz w:val="44"/>
          <w:szCs w:val="44"/>
        </w:rPr>
        <w:t>r</w:t>
      </w:r>
      <w:r>
        <w:rPr>
          <w:b/>
          <w:spacing w:val="2"/>
          <w:sz w:val="44"/>
          <w:szCs w:val="44"/>
        </w:rPr>
        <w:t>ti</w:t>
      </w:r>
      <w:r>
        <w:rPr>
          <w:b/>
          <w:sz w:val="44"/>
          <w:szCs w:val="44"/>
        </w:rPr>
        <w:t>k</w:t>
      </w:r>
      <w:r>
        <w:rPr>
          <w:b/>
          <w:spacing w:val="-5"/>
          <w:sz w:val="44"/>
          <w:szCs w:val="44"/>
        </w:rPr>
        <w:t>e</w:t>
      </w:r>
      <w:r>
        <w:rPr>
          <w:b/>
          <w:sz w:val="44"/>
          <w:szCs w:val="44"/>
        </w:rPr>
        <w:t xml:space="preserve">l dan </w:t>
      </w:r>
      <w:r>
        <w:rPr>
          <w:b/>
          <w:spacing w:val="-2"/>
          <w:sz w:val="44"/>
          <w:szCs w:val="44"/>
        </w:rPr>
        <w:t>A</w:t>
      </w:r>
      <w:r>
        <w:rPr>
          <w:b/>
          <w:sz w:val="44"/>
          <w:szCs w:val="44"/>
        </w:rPr>
        <w:t>r</w:t>
      </w:r>
      <w:r>
        <w:rPr>
          <w:b/>
          <w:spacing w:val="2"/>
          <w:sz w:val="44"/>
          <w:szCs w:val="44"/>
        </w:rPr>
        <w:t>ti</w:t>
      </w:r>
      <w:r>
        <w:rPr>
          <w:b/>
          <w:spacing w:val="-6"/>
          <w:sz w:val="44"/>
          <w:szCs w:val="44"/>
        </w:rPr>
        <w:t>k</w:t>
      </w:r>
      <w:r>
        <w:rPr>
          <w:b/>
          <w:sz w:val="44"/>
          <w:szCs w:val="44"/>
        </w:rPr>
        <w:t>el</w:t>
      </w:r>
      <w:r>
        <w:rPr>
          <w:b/>
          <w:spacing w:val="-2"/>
          <w:sz w:val="44"/>
          <w:szCs w:val="44"/>
        </w:rPr>
        <w:t xml:space="preserve"> </w:t>
      </w:r>
      <w:r>
        <w:rPr>
          <w:b/>
          <w:sz w:val="44"/>
          <w:szCs w:val="44"/>
        </w:rPr>
        <w:t xml:space="preserve">yang </w:t>
      </w:r>
      <w:r>
        <w:rPr>
          <w:b/>
          <w:spacing w:val="-3"/>
          <w:sz w:val="44"/>
          <w:szCs w:val="44"/>
        </w:rPr>
        <w:t>Di</w:t>
      </w:r>
      <w:r>
        <w:rPr>
          <w:b/>
          <w:sz w:val="44"/>
          <w:szCs w:val="44"/>
        </w:rPr>
        <w:t>sub</w:t>
      </w:r>
      <w:r>
        <w:rPr>
          <w:b/>
          <w:spacing w:val="-4"/>
          <w:sz w:val="44"/>
          <w:szCs w:val="44"/>
        </w:rPr>
        <w:t>m</w:t>
      </w:r>
      <w:r>
        <w:rPr>
          <w:b/>
          <w:spacing w:val="-3"/>
          <w:sz w:val="44"/>
          <w:szCs w:val="44"/>
        </w:rPr>
        <w:t>i</w:t>
      </w:r>
      <w:r>
        <w:rPr>
          <w:b/>
          <w:sz w:val="44"/>
          <w:szCs w:val="44"/>
        </w:rPr>
        <w:t xml:space="preserve">t </w:t>
      </w:r>
    </w:p>
    <w:p>
      <w:pPr>
        <w:pStyle w:val="7"/>
        <w:spacing w:before="4" w:line="257" w:lineRule="auto"/>
        <w:ind w:left="426" w:right="711"/>
        <w:rPr>
          <w:b/>
          <w:sz w:val="44"/>
          <w:szCs w:val="44"/>
        </w:rPr>
      </w:pPr>
    </w:p>
    <w:p>
      <w:pPr>
        <w:pStyle w:val="7"/>
        <w:spacing w:before="4" w:line="257" w:lineRule="auto"/>
        <w:ind w:left="0" w:leftChars="0" w:right="711" w:firstLine="0" w:firstLineChars="0"/>
        <w:rPr>
          <w:rFonts w:hint="default"/>
          <w:b/>
          <w:sz w:val="44"/>
          <w:szCs w:val="44"/>
          <w:lang w:val="en-US"/>
        </w:rPr>
      </w:pPr>
      <w:r>
        <w:rPr>
          <w:rFonts w:hint="default"/>
          <w:b/>
          <w:sz w:val="44"/>
          <w:szCs w:val="44"/>
          <w:lang w:val="en-US"/>
        </w:rPr>
        <w:drawing>
          <wp:inline distT="0" distB="0" distL="114300" distR="114300">
            <wp:extent cx="6112510" cy="3222625"/>
            <wp:effectExtent l="0" t="0" r="8890" b="3175"/>
            <wp:docPr id="23" name="Picture 23" descr="WhatsApp Image 2024-10-31 at 0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4-10-31 at 09.26.34"/>
                    <pic:cNvPicPr>
                      <a:picLocks noChangeAspect="1"/>
                    </pic:cNvPicPr>
                  </pic:nvPicPr>
                  <pic:blipFill>
                    <a:blip r:embed="rId8"/>
                    <a:stretch>
                      <a:fillRect/>
                    </a:stretch>
                  </pic:blipFill>
                  <pic:spPr>
                    <a:xfrm>
                      <a:off x="0" y="0"/>
                      <a:ext cx="6112510" cy="3222625"/>
                    </a:xfrm>
                    <a:prstGeom prst="rect">
                      <a:avLst/>
                    </a:prstGeom>
                  </pic:spPr>
                </pic:pic>
              </a:graphicData>
            </a:graphic>
          </wp:inline>
        </w:drawing>
      </w:r>
    </w:p>
    <w:p>
      <w:pPr>
        <w:jc w:val="center"/>
        <w:rPr>
          <w:b/>
          <w:sz w:val="24"/>
          <w:szCs w:val="24"/>
          <w:lang w:eastAsia="zh-CN"/>
        </w:rPr>
      </w:pPr>
    </w:p>
    <w:p>
      <w:pPr>
        <w:jc w:val="center"/>
        <w:rPr>
          <w:b/>
          <w:sz w:val="24"/>
          <w:szCs w:val="24"/>
          <w:lang w:eastAsia="zh-CN"/>
        </w:rPr>
      </w:pPr>
    </w:p>
    <w:p>
      <w:pPr>
        <w:spacing w:before="278" w:line="240" w:lineRule="auto"/>
        <w:ind w:left="552" w:right="563" w:firstLine="6"/>
        <w:jc w:val="center"/>
        <w:rPr>
          <w:b/>
          <w:sz w:val="28"/>
        </w:rPr>
      </w:pPr>
      <w:r>
        <w:rPr>
          <w:b/>
          <w:sz w:val="28"/>
        </w:rPr>
        <w:t>IMPROVING THE QUALITY OF INDONESIAN LANGUAGE EDUCATION</w:t>
      </w:r>
      <w:r>
        <w:rPr>
          <w:b/>
          <w:spacing w:val="-10"/>
          <w:sz w:val="28"/>
        </w:rPr>
        <w:t xml:space="preserve"> </w:t>
      </w:r>
      <w:r>
        <w:rPr>
          <w:b/>
          <w:sz w:val="28"/>
        </w:rPr>
        <w:t>THROUGH</w:t>
      </w:r>
      <w:r>
        <w:rPr>
          <w:b/>
          <w:spacing w:val="-10"/>
          <w:sz w:val="28"/>
        </w:rPr>
        <w:t xml:space="preserve"> </w:t>
      </w:r>
      <w:r>
        <w:rPr>
          <w:b/>
          <w:sz w:val="28"/>
        </w:rPr>
        <w:t>THE</w:t>
      </w:r>
      <w:r>
        <w:rPr>
          <w:b/>
          <w:spacing w:val="-11"/>
          <w:sz w:val="28"/>
        </w:rPr>
        <w:t xml:space="preserve"> </w:t>
      </w:r>
      <w:r>
        <w:rPr>
          <w:b/>
          <w:sz w:val="28"/>
        </w:rPr>
        <w:t>DEVELOPMENT</w:t>
      </w:r>
      <w:r>
        <w:rPr>
          <w:b/>
          <w:spacing w:val="-7"/>
          <w:sz w:val="28"/>
        </w:rPr>
        <w:t xml:space="preserve"> </w:t>
      </w:r>
      <w:r>
        <w:rPr>
          <w:b/>
          <w:sz w:val="28"/>
        </w:rPr>
        <w:t>OF</w:t>
      </w:r>
      <w:r>
        <w:rPr>
          <w:b/>
          <w:spacing w:val="-7"/>
          <w:sz w:val="28"/>
        </w:rPr>
        <w:t xml:space="preserve"> </w:t>
      </w:r>
      <w:r>
        <w:rPr>
          <w:b/>
          <w:sz w:val="28"/>
        </w:rPr>
        <w:t>INNOVATIVE TEACHING MODULES</w:t>
      </w:r>
    </w:p>
    <w:p>
      <w:pPr>
        <w:spacing w:before="255" w:line="252" w:lineRule="exact"/>
        <w:ind w:left="0" w:right="1" w:firstLine="0"/>
        <w:jc w:val="center"/>
        <w:rPr>
          <w:b/>
          <w:sz w:val="22"/>
        </w:rPr>
      </w:pPr>
      <w:r>
        <w:rPr>
          <w:b/>
          <w:sz w:val="22"/>
        </w:rPr>
        <w:t>Nova</w:t>
      </w:r>
      <w:r>
        <w:rPr>
          <w:b/>
          <w:spacing w:val="1"/>
          <w:sz w:val="22"/>
        </w:rPr>
        <w:t xml:space="preserve"> </w:t>
      </w:r>
      <w:r>
        <w:rPr>
          <w:b/>
          <w:spacing w:val="-2"/>
          <w:sz w:val="22"/>
        </w:rPr>
        <w:t>Kristian</w:t>
      </w:r>
    </w:p>
    <w:p>
      <w:pPr>
        <w:spacing w:before="0" w:line="252" w:lineRule="exact"/>
        <w:ind w:left="0" w:right="1" w:firstLine="0"/>
        <w:jc w:val="center"/>
        <w:rPr>
          <w:sz w:val="22"/>
        </w:rPr>
      </w:pPr>
      <w:r>
        <w:rPr>
          <w:sz w:val="22"/>
        </w:rPr>
        <w:t>UIN</w:t>
      </w:r>
      <w:r>
        <w:rPr>
          <w:spacing w:val="-5"/>
          <w:sz w:val="22"/>
        </w:rPr>
        <w:t xml:space="preserve"> </w:t>
      </w:r>
      <w:r>
        <w:rPr>
          <w:sz w:val="22"/>
        </w:rPr>
        <w:t>Sayyid</w:t>
      </w:r>
      <w:r>
        <w:rPr>
          <w:spacing w:val="-3"/>
          <w:sz w:val="22"/>
        </w:rPr>
        <w:t xml:space="preserve"> </w:t>
      </w:r>
      <w:r>
        <w:rPr>
          <w:sz w:val="22"/>
        </w:rPr>
        <w:t>Ali</w:t>
      </w:r>
      <w:r>
        <w:rPr>
          <w:spacing w:val="-6"/>
          <w:sz w:val="22"/>
        </w:rPr>
        <w:t xml:space="preserve"> </w:t>
      </w:r>
      <w:r>
        <w:rPr>
          <w:sz w:val="22"/>
        </w:rPr>
        <w:t>Rahmatullah</w:t>
      </w:r>
      <w:r>
        <w:rPr>
          <w:spacing w:val="-3"/>
          <w:sz w:val="22"/>
        </w:rPr>
        <w:t xml:space="preserve"> </w:t>
      </w:r>
      <w:r>
        <w:rPr>
          <w:spacing w:val="-2"/>
          <w:sz w:val="22"/>
        </w:rPr>
        <w:t>Tulungagung</w:t>
      </w:r>
    </w:p>
    <w:p>
      <w:pPr>
        <w:spacing w:before="0" w:line="252" w:lineRule="exact"/>
        <w:ind w:left="1" w:right="1" w:firstLine="0"/>
        <w:jc w:val="center"/>
        <w:rPr>
          <w:sz w:val="22"/>
        </w:rPr>
      </w:pPr>
      <w:r>
        <w:rPr>
          <w:b/>
          <w:sz w:val="22"/>
        </w:rPr>
        <w:t>Email:</w:t>
      </w:r>
      <w:r>
        <w:rPr>
          <w:b/>
          <w:spacing w:val="-2"/>
          <w:sz w:val="22"/>
        </w:rPr>
        <w:t xml:space="preserve"> </w:t>
      </w:r>
      <w:r>
        <w:fldChar w:fldCharType="begin"/>
      </w:r>
      <w:r>
        <w:instrText xml:space="preserve"> HYPERLINK "mailto:novakristian0404@gmail.com" \h </w:instrText>
      </w:r>
      <w:r>
        <w:fldChar w:fldCharType="separate"/>
      </w:r>
      <w:r>
        <w:rPr>
          <w:spacing w:val="-2"/>
          <w:sz w:val="22"/>
        </w:rPr>
        <w:t>novakristian0404@gmail.com</w:t>
      </w:r>
      <w:r>
        <w:rPr>
          <w:spacing w:val="-2"/>
          <w:sz w:val="22"/>
        </w:rPr>
        <w:fldChar w:fldCharType="end"/>
      </w:r>
    </w:p>
    <w:p>
      <w:pPr>
        <w:pStyle w:val="4"/>
        <w:spacing w:before="2"/>
        <w:ind w:left="0"/>
        <w:jc w:val="left"/>
        <w:rPr>
          <w:sz w:val="22"/>
        </w:rPr>
      </w:pPr>
    </w:p>
    <w:p>
      <w:pPr>
        <w:spacing w:before="0" w:line="252" w:lineRule="exact"/>
        <w:ind w:left="1" w:right="1" w:firstLine="0"/>
        <w:jc w:val="center"/>
        <w:rPr>
          <w:b/>
          <w:i/>
          <w:sz w:val="22"/>
        </w:rPr>
      </w:pPr>
      <w:r>
        <w:rPr>
          <w:b/>
          <w:i/>
          <w:spacing w:val="-2"/>
          <w:sz w:val="22"/>
        </w:rPr>
        <w:t>ABSTRACT</w:t>
      </w:r>
    </w:p>
    <w:p>
      <w:pPr>
        <w:spacing w:before="0" w:line="240" w:lineRule="auto"/>
        <w:ind w:left="136" w:right="130" w:firstLine="0"/>
        <w:jc w:val="both"/>
        <w:rPr>
          <w:i/>
          <w:sz w:val="22"/>
        </w:rPr>
      </w:pPr>
      <w:r>
        <w:rPr>
          <w:i/>
          <w:sz w:val="22"/>
        </w:rPr>
        <w:t>The</w:t>
      </w:r>
      <w:r>
        <w:rPr>
          <w:i/>
          <w:spacing w:val="-13"/>
          <w:sz w:val="22"/>
        </w:rPr>
        <w:t xml:space="preserve"> </w:t>
      </w:r>
      <w:r>
        <w:rPr>
          <w:i/>
          <w:sz w:val="22"/>
        </w:rPr>
        <w:t>quality</w:t>
      </w:r>
      <w:r>
        <w:rPr>
          <w:i/>
          <w:spacing w:val="-9"/>
          <w:sz w:val="22"/>
        </w:rPr>
        <w:t xml:space="preserve"> </w:t>
      </w:r>
      <w:r>
        <w:rPr>
          <w:i/>
          <w:sz w:val="22"/>
        </w:rPr>
        <w:t>of</w:t>
      </w:r>
      <w:r>
        <w:rPr>
          <w:i/>
          <w:spacing w:val="-9"/>
          <w:sz w:val="22"/>
        </w:rPr>
        <w:t xml:space="preserve"> </w:t>
      </w:r>
      <w:r>
        <w:rPr>
          <w:i/>
          <w:sz w:val="22"/>
        </w:rPr>
        <w:t>Indonesian</w:t>
      </w:r>
      <w:r>
        <w:rPr>
          <w:i/>
          <w:spacing w:val="-6"/>
          <w:sz w:val="22"/>
        </w:rPr>
        <w:t xml:space="preserve"> </w:t>
      </w:r>
      <w:r>
        <w:rPr>
          <w:i/>
          <w:sz w:val="22"/>
        </w:rPr>
        <w:t>language</w:t>
      </w:r>
      <w:r>
        <w:rPr>
          <w:i/>
          <w:spacing w:val="-9"/>
          <w:sz w:val="22"/>
        </w:rPr>
        <w:t xml:space="preserve"> </w:t>
      </w:r>
      <w:r>
        <w:rPr>
          <w:i/>
          <w:sz w:val="22"/>
        </w:rPr>
        <w:t>education</w:t>
      </w:r>
      <w:r>
        <w:rPr>
          <w:i/>
          <w:spacing w:val="-10"/>
          <w:sz w:val="22"/>
        </w:rPr>
        <w:t xml:space="preserve"> </w:t>
      </w:r>
      <w:r>
        <w:rPr>
          <w:i/>
          <w:sz w:val="22"/>
        </w:rPr>
        <w:t>is</w:t>
      </w:r>
      <w:r>
        <w:rPr>
          <w:i/>
          <w:spacing w:val="-9"/>
          <w:sz w:val="22"/>
        </w:rPr>
        <w:t xml:space="preserve"> </w:t>
      </w:r>
      <w:r>
        <w:rPr>
          <w:i/>
          <w:sz w:val="22"/>
        </w:rPr>
        <w:t>crucial</w:t>
      </w:r>
      <w:r>
        <w:rPr>
          <w:i/>
          <w:spacing w:val="-9"/>
          <w:sz w:val="22"/>
        </w:rPr>
        <w:t xml:space="preserve"> </w:t>
      </w:r>
      <w:r>
        <w:rPr>
          <w:i/>
          <w:sz w:val="22"/>
        </w:rPr>
        <w:t>in</w:t>
      </w:r>
      <w:r>
        <w:rPr>
          <w:i/>
          <w:spacing w:val="-6"/>
          <w:sz w:val="22"/>
        </w:rPr>
        <w:t xml:space="preserve"> </w:t>
      </w:r>
      <w:r>
        <w:rPr>
          <w:i/>
          <w:sz w:val="22"/>
        </w:rPr>
        <w:t>building</w:t>
      </w:r>
      <w:r>
        <w:rPr>
          <w:i/>
          <w:spacing w:val="-6"/>
          <w:sz w:val="22"/>
        </w:rPr>
        <w:t xml:space="preserve"> </w:t>
      </w:r>
      <w:r>
        <w:rPr>
          <w:i/>
          <w:sz w:val="22"/>
        </w:rPr>
        <w:t>students'</w:t>
      </w:r>
      <w:r>
        <w:rPr>
          <w:i/>
          <w:spacing w:val="-7"/>
          <w:sz w:val="22"/>
        </w:rPr>
        <w:t xml:space="preserve"> </w:t>
      </w:r>
      <w:r>
        <w:rPr>
          <w:i/>
          <w:sz w:val="22"/>
        </w:rPr>
        <w:t>communication</w:t>
      </w:r>
      <w:r>
        <w:rPr>
          <w:i/>
          <w:spacing w:val="-14"/>
          <w:sz w:val="22"/>
        </w:rPr>
        <w:t xml:space="preserve"> </w:t>
      </w:r>
      <w:r>
        <w:rPr>
          <w:i/>
          <w:sz w:val="22"/>
        </w:rPr>
        <w:t>skills,</w:t>
      </w:r>
      <w:r>
        <w:rPr>
          <w:i/>
          <w:spacing w:val="-7"/>
          <w:sz w:val="22"/>
        </w:rPr>
        <w:t xml:space="preserve"> </w:t>
      </w:r>
      <w:r>
        <w:rPr>
          <w:i/>
          <w:sz w:val="22"/>
        </w:rPr>
        <w:t>critical thinking,</w:t>
      </w:r>
      <w:r>
        <w:rPr>
          <w:i/>
          <w:spacing w:val="-2"/>
          <w:sz w:val="22"/>
        </w:rPr>
        <w:t xml:space="preserve"> </w:t>
      </w:r>
      <w:r>
        <w:rPr>
          <w:i/>
          <w:sz w:val="22"/>
        </w:rPr>
        <w:t>and cultural</w:t>
      </w:r>
      <w:r>
        <w:rPr>
          <w:i/>
          <w:spacing w:val="-4"/>
          <w:sz w:val="22"/>
        </w:rPr>
        <w:t xml:space="preserve"> </w:t>
      </w:r>
      <w:r>
        <w:rPr>
          <w:i/>
          <w:sz w:val="22"/>
        </w:rPr>
        <w:t>understanding.</w:t>
      </w:r>
      <w:r>
        <w:rPr>
          <w:i/>
          <w:spacing w:val="-2"/>
          <w:sz w:val="22"/>
        </w:rPr>
        <w:t xml:space="preserve"> </w:t>
      </w:r>
      <w:r>
        <w:rPr>
          <w:i/>
          <w:sz w:val="22"/>
        </w:rPr>
        <w:t>Traditional teaching methods</w:t>
      </w:r>
      <w:r>
        <w:rPr>
          <w:i/>
          <w:spacing w:val="-4"/>
          <w:sz w:val="22"/>
        </w:rPr>
        <w:t xml:space="preserve"> </w:t>
      </w:r>
      <w:r>
        <w:rPr>
          <w:i/>
          <w:sz w:val="22"/>
        </w:rPr>
        <w:t>often fail to meet modern educational needs, highlighting the necessity for innovative approaches. This paper examines the development and implementation</w:t>
      </w:r>
      <w:r>
        <w:rPr>
          <w:i/>
          <w:spacing w:val="-1"/>
          <w:sz w:val="22"/>
        </w:rPr>
        <w:t xml:space="preserve"> </w:t>
      </w:r>
      <w:r>
        <w:rPr>
          <w:i/>
          <w:sz w:val="22"/>
        </w:rPr>
        <w:t>of</w:t>
      </w:r>
      <w:r>
        <w:rPr>
          <w:i/>
          <w:spacing w:val="-4"/>
          <w:sz w:val="22"/>
        </w:rPr>
        <w:t xml:space="preserve"> </w:t>
      </w:r>
      <w:r>
        <w:rPr>
          <w:i/>
          <w:sz w:val="22"/>
        </w:rPr>
        <w:t>innovative</w:t>
      </w:r>
      <w:r>
        <w:rPr>
          <w:i/>
          <w:spacing w:val="-4"/>
          <w:sz w:val="22"/>
        </w:rPr>
        <w:t xml:space="preserve"> </w:t>
      </w:r>
      <w:r>
        <w:rPr>
          <w:i/>
          <w:sz w:val="22"/>
        </w:rPr>
        <w:t>teaching</w:t>
      </w:r>
      <w:r>
        <w:rPr>
          <w:i/>
          <w:spacing w:val="-1"/>
          <w:sz w:val="22"/>
        </w:rPr>
        <w:t xml:space="preserve"> </w:t>
      </w:r>
      <w:r>
        <w:rPr>
          <w:i/>
          <w:sz w:val="22"/>
        </w:rPr>
        <w:t>modules</w:t>
      </w:r>
      <w:r>
        <w:rPr>
          <w:i/>
          <w:spacing w:val="-4"/>
          <w:sz w:val="22"/>
        </w:rPr>
        <w:t xml:space="preserve"> </w:t>
      </w:r>
      <w:r>
        <w:rPr>
          <w:i/>
          <w:sz w:val="22"/>
        </w:rPr>
        <w:t>aimed</w:t>
      </w:r>
      <w:r>
        <w:rPr>
          <w:i/>
          <w:spacing w:val="-1"/>
          <w:sz w:val="22"/>
        </w:rPr>
        <w:t xml:space="preserve"> </w:t>
      </w:r>
      <w:r>
        <w:rPr>
          <w:i/>
          <w:sz w:val="22"/>
        </w:rPr>
        <w:t>at</w:t>
      </w:r>
      <w:r>
        <w:rPr>
          <w:i/>
          <w:spacing w:val="-4"/>
          <w:sz w:val="22"/>
        </w:rPr>
        <w:t xml:space="preserve"> </w:t>
      </w:r>
      <w:r>
        <w:rPr>
          <w:i/>
          <w:sz w:val="22"/>
        </w:rPr>
        <w:t>enhancing</w:t>
      </w:r>
      <w:r>
        <w:rPr>
          <w:i/>
          <w:spacing w:val="-1"/>
          <w:sz w:val="22"/>
        </w:rPr>
        <w:t xml:space="preserve"> </w:t>
      </w:r>
      <w:r>
        <w:rPr>
          <w:i/>
          <w:sz w:val="22"/>
        </w:rPr>
        <w:t>the</w:t>
      </w:r>
      <w:r>
        <w:rPr>
          <w:i/>
          <w:spacing w:val="-4"/>
          <w:sz w:val="22"/>
        </w:rPr>
        <w:t xml:space="preserve"> </w:t>
      </w:r>
      <w:r>
        <w:rPr>
          <w:i/>
          <w:sz w:val="22"/>
        </w:rPr>
        <w:t>learning</w:t>
      </w:r>
      <w:r>
        <w:rPr>
          <w:i/>
          <w:spacing w:val="-1"/>
          <w:sz w:val="22"/>
        </w:rPr>
        <w:t xml:space="preserve"> </w:t>
      </w:r>
      <w:r>
        <w:rPr>
          <w:i/>
          <w:sz w:val="22"/>
        </w:rPr>
        <w:t>experience in</w:t>
      </w:r>
      <w:r>
        <w:rPr>
          <w:i/>
          <w:spacing w:val="-1"/>
          <w:sz w:val="22"/>
        </w:rPr>
        <w:t xml:space="preserve"> </w:t>
      </w:r>
      <w:r>
        <w:rPr>
          <w:i/>
          <w:sz w:val="22"/>
        </w:rPr>
        <w:t>Indonesian language classrooms. By incorporating interactive materials, multimedia resources, and contextualized activities, these modules offer a more engaging and student-centered learning environment. Through a qualitative analysis of literature, classroom case studies, and teacher interviews, the study demonstrates how these modules improve language proficiency and student motivation. Key findings reveal that interactive and flexible modules significantly boost language skills, particularly in speaking and writing. However,</w:t>
      </w:r>
      <w:r>
        <w:rPr>
          <w:i/>
          <w:spacing w:val="-5"/>
          <w:sz w:val="22"/>
        </w:rPr>
        <w:t xml:space="preserve"> </w:t>
      </w:r>
      <w:r>
        <w:rPr>
          <w:i/>
          <w:sz w:val="22"/>
        </w:rPr>
        <w:t>challenges</w:t>
      </w:r>
      <w:r>
        <w:rPr>
          <w:i/>
          <w:spacing w:val="-7"/>
          <w:sz w:val="22"/>
        </w:rPr>
        <w:t xml:space="preserve"> </w:t>
      </w:r>
      <w:r>
        <w:rPr>
          <w:i/>
          <w:sz w:val="22"/>
        </w:rPr>
        <w:t>such</w:t>
      </w:r>
      <w:r>
        <w:rPr>
          <w:i/>
          <w:spacing w:val="-4"/>
          <w:sz w:val="22"/>
        </w:rPr>
        <w:t xml:space="preserve"> </w:t>
      </w:r>
      <w:r>
        <w:rPr>
          <w:i/>
          <w:sz w:val="22"/>
        </w:rPr>
        <w:t>as</w:t>
      </w:r>
      <w:r>
        <w:rPr>
          <w:i/>
          <w:spacing w:val="-7"/>
          <w:sz w:val="22"/>
        </w:rPr>
        <w:t xml:space="preserve"> </w:t>
      </w:r>
      <w:r>
        <w:rPr>
          <w:i/>
          <w:sz w:val="22"/>
        </w:rPr>
        <w:t>aligning</w:t>
      </w:r>
      <w:r>
        <w:rPr>
          <w:i/>
          <w:spacing w:val="-8"/>
          <w:sz w:val="22"/>
        </w:rPr>
        <w:t xml:space="preserve"> </w:t>
      </w:r>
      <w:r>
        <w:rPr>
          <w:i/>
          <w:sz w:val="22"/>
        </w:rPr>
        <w:t>modules</w:t>
      </w:r>
      <w:r>
        <w:rPr>
          <w:i/>
          <w:spacing w:val="-7"/>
          <w:sz w:val="22"/>
        </w:rPr>
        <w:t xml:space="preserve"> </w:t>
      </w:r>
      <w:r>
        <w:rPr>
          <w:i/>
          <w:sz w:val="22"/>
        </w:rPr>
        <w:t>with</w:t>
      </w:r>
      <w:r>
        <w:rPr>
          <w:i/>
          <w:spacing w:val="-4"/>
          <w:sz w:val="22"/>
        </w:rPr>
        <w:t xml:space="preserve"> </w:t>
      </w:r>
      <w:r>
        <w:rPr>
          <w:i/>
          <w:sz w:val="22"/>
        </w:rPr>
        <w:t>curriculum</w:t>
      </w:r>
      <w:r>
        <w:rPr>
          <w:i/>
          <w:spacing w:val="-5"/>
          <w:sz w:val="22"/>
        </w:rPr>
        <w:t xml:space="preserve"> </w:t>
      </w:r>
      <w:r>
        <w:rPr>
          <w:i/>
          <w:sz w:val="22"/>
        </w:rPr>
        <w:t>standards</w:t>
      </w:r>
      <w:r>
        <w:rPr>
          <w:i/>
          <w:spacing w:val="-7"/>
          <w:sz w:val="22"/>
        </w:rPr>
        <w:t xml:space="preserve"> </w:t>
      </w:r>
      <w:r>
        <w:rPr>
          <w:i/>
          <w:sz w:val="22"/>
        </w:rPr>
        <w:t>and</w:t>
      </w:r>
      <w:r>
        <w:rPr>
          <w:i/>
          <w:spacing w:val="-4"/>
          <w:sz w:val="22"/>
        </w:rPr>
        <w:t xml:space="preserve"> </w:t>
      </w:r>
      <w:r>
        <w:rPr>
          <w:i/>
          <w:sz w:val="22"/>
        </w:rPr>
        <w:t>providing</w:t>
      </w:r>
      <w:r>
        <w:rPr>
          <w:i/>
          <w:spacing w:val="-4"/>
          <w:sz w:val="22"/>
        </w:rPr>
        <w:t xml:space="preserve"> </w:t>
      </w:r>
      <w:r>
        <w:rPr>
          <w:i/>
          <w:sz w:val="22"/>
        </w:rPr>
        <w:t>sufficient</w:t>
      </w:r>
      <w:r>
        <w:rPr>
          <w:i/>
          <w:spacing w:val="-7"/>
          <w:sz w:val="22"/>
        </w:rPr>
        <w:t xml:space="preserve"> </w:t>
      </w:r>
      <w:r>
        <w:rPr>
          <w:i/>
          <w:sz w:val="22"/>
        </w:rPr>
        <w:t>teacher training are noted. The research concludes that innovative teaching modules are an essential tool for improving the quality of Indonesian language education, promoting better learning outcomes and preparing students for future linguistic demands.</w:t>
      </w:r>
    </w:p>
    <w:p>
      <w:pPr>
        <w:spacing w:before="252" w:line="242" w:lineRule="auto"/>
        <w:ind w:left="136" w:right="137" w:firstLine="0"/>
        <w:jc w:val="both"/>
        <w:rPr>
          <w:i/>
          <w:sz w:val="22"/>
        </w:rPr>
      </w:pPr>
      <w:r>
        <w:rPr>
          <w:b/>
          <w:i/>
          <w:sz w:val="22"/>
        </w:rPr>
        <w:t xml:space="preserve">Keywords: </w:t>
      </w:r>
      <w:r>
        <w:rPr>
          <w:i/>
          <w:sz w:val="22"/>
        </w:rPr>
        <w:t>Indonesian language, innovative teaching modules, language education, student-centered learning, education quality</w:t>
      </w:r>
    </w:p>
    <w:p>
      <w:pPr>
        <w:pStyle w:val="4"/>
        <w:ind w:left="0"/>
        <w:jc w:val="left"/>
        <w:rPr>
          <w:i/>
          <w:sz w:val="20"/>
        </w:rPr>
      </w:pPr>
    </w:p>
    <w:p>
      <w:pPr>
        <w:pStyle w:val="2"/>
        <w:spacing w:before="90"/>
      </w:pPr>
      <w:r>
        <w:rPr>
          <w:spacing w:val="-2"/>
        </w:rPr>
        <w:t>INTRODUCTION</w:t>
      </w:r>
    </w:p>
    <w:p>
      <w:pPr>
        <w:pStyle w:val="4"/>
        <w:spacing w:before="40" w:line="276" w:lineRule="auto"/>
        <w:ind w:right="41" w:firstLine="720"/>
      </w:pPr>
      <w:r>
        <mc:AlternateContent>
          <mc:Choice Requires="wps">
            <w:drawing>
              <wp:anchor distT="0" distB="0" distL="0" distR="0" simplePos="0" relativeHeight="487587840" behindDoc="1" locked="0" layoutInCell="1" allowOverlap="1">
                <wp:simplePos x="0" y="0"/>
                <wp:positionH relativeFrom="page">
                  <wp:posOffset>881380</wp:posOffset>
                </wp:positionH>
                <wp:positionV relativeFrom="paragraph">
                  <wp:posOffset>186055</wp:posOffset>
                </wp:positionV>
                <wp:extent cx="5978525" cy="7620"/>
                <wp:effectExtent l="0" t="0" r="0" b="0"/>
                <wp:wrapTopAndBottom/>
                <wp:docPr id="16" name="Graphic 15"/>
                <wp:cNvGraphicFramePr/>
                <a:graphic xmlns:a="http://schemas.openxmlformats.org/drawingml/2006/main">
                  <a:graphicData uri="http://schemas.microsoft.com/office/word/2010/wordprocessingShape">
                    <wps:wsp>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noAutofit/>
                      </wps:bodyPr>
                    </wps:wsp>
                  </a:graphicData>
                </a:graphic>
              </wp:anchor>
            </w:drawing>
          </mc:Choice>
          <mc:Fallback>
            <w:pict>
              <v:shape id="Graphic 15" o:spid="_x0000_s1026" o:spt="100" style="position:absolute;left:0pt;margin-left:69.4pt;margin-top:14.65pt;height:0.6pt;width:470.75pt;mso-position-horizontal-relative:page;mso-wrap-distance-bottom:0pt;mso-wrap-distance-top:0pt;z-index:-15728640;mso-width-relative:page;mso-height-relative:page;" fillcolor="#000000" filled="t" stroked="f" coordsize="5978525,7620" o:gfxdata="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P5U+tcAAAAKAQAADwAAAAAAAAABACAAAAAiAAAAZHJz&#10;L2Rvd25yZXYueG1sUEsBAhQAFAAAAAgAh07iQN17hCgFAgAAkAQAAA4AAAAAAAAAAQAgAAAAJgEA&#10;AGRycy9lMm9Eb2MueG1sUEsFBgAAAAAGAAYAWQEAAJ0FAAAAAA==&#10;" path="m5978524,0l0,0,0,7620,5978524,7620,5978524,0xe">
                <v:fill on="t" focussize="0,0"/>
                <v:stroke on="f"/>
                <v:imagedata o:title=""/>
                <o:lock v:ext="edit" aspectratio="f"/>
                <v:textbox inset="0mm,0mm,0mm,0mm"/>
                <w10:wrap type="topAndBottom"/>
              </v:shape>
            </w:pict>
          </mc:Fallback>
        </mc:AlternateContent>
      </w:r>
      <w:r>
        <w:t>Education plays a critical role in shaping individuals who can contribute to society, and language instruction is a foundational element of this process. In Indonesia, Bahasa Indonesia serves not only as a tool for communication but also as a means of uniting a linguistically diverse population. As the national language, it is essential in building national identity, fostering cultural understanding, and developing</w:t>
      </w:r>
      <w:r>
        <w:rPr>
          <w:spacing w:val="-15"/>
        </w:rPr>
        <w:t xml:space="preserve"> </w:t>
      </w:r>
      <w:r>
        <w:t>critical</w:t>
      </w:r>
      <w:r>
        <w:rPr>
          <w:spacing w:val="-15"/>
        </w:rPr>
        <w:t xml:space="preserve"> </w:t>
      </w:r>
      <w:r>
        <w:t>thinking</w:t>
      </w:r>
      <w:r>
        <w:rPr>
          <w:spacing w:val="-15"/>
        </w:rPr>
        <w:t xml:space="preserve"> </w:t>
      </w:r>
      <w:r>
        <w:t>skills.</w:t>
      </w:r>
      <w:r>
        <w:rPr>
          <w:spacing w:val="-15"/>
        </w:rPr>
        <w:t xml:space="preserve"> </w:t>
      </w:r>
      <w:r>
        <w:t>Therefore, the</w:t>
      </w:r>
      <w:r>
        <w:rPr>
          <w:spacing w:val="-1"/>
        </w:rPr>
        <w:t xml:space="preserve"> </w:t>
      </w:r>
      <w:r>
        <w:t>effective</w:t>
      </w:r>
      <w:r>
        <w:rPr>
          <w:spacing w:val="-1"/>
        </w:rPr>
        <w:t xml:space="preserve"> </w:t>
      </w:r>
      <w:r>
        <w:t>teaching</w:t>
      </w:r>
      <w:r>
        <w:rPr>
          <w:spacing w:val="-3"/>
        </w:rPr>
        <w:t xml:space="preserve"> </w:t>
      </w:r>
      <w:r>
        <w:t>of</w:t>
      </w:r>
      <w:r>
        <w:rPr>
          <w:spacing w:val="-3"/>
        </w:rPr>
        <w:t xml:space="preserve"> </w:t>
      </w:r>
      <w:r>
        <w:t>Bahasa</w:t>
      </w:r>
      <w:r>
        <w:rPr>
          <w:spacing w:val="-1"/>
        </w:rPr>
        <w:t xml:space="preserve"> </w:t>
      </w:r>
      <w:r>
        <w:t>Indonesia</w:t>
      </w:r>
      <w:r>
        <w:rPr>
          <w:spacing w:val="-5"/>
        </w:rPr>
        <w:t xml:space="preserve"> </w:t>
      </w:r>
      <w:r>
        <w:t>is fundamental in achieving the broader goals of education in Indonesia.</w:t>
      </w:r>
    </w:p>
    <w:p>
      <w:pPr>
        <w:pStyle w:val="4"/>
        <w:spacing w:before="1" w:line="276" w:lineRule="auto"/>
        <w:ind w:right="38" w:firstLine="720"/>
      </w:pPr>
      <w:r>
        <w:t>Traditionally, the teaching of Bahasa Indonesia has relied on lecture-based methods</w:t>
      </w:r>
      <w:r>
        <w:rPr>
          <w:spacing w:val="-5"/>
        </w:rPr>
        <w:t xml:space="preserve"> </w:t>
      </w:r>
      <w:r>
        <w:t>and</w:t>
      </w:r>
      <w:r>
        <w:rPr>
          <w:spacing w:val="-8"/>
        </w:rPr>
        <w:t xml:space="preserve"> </w:t>
      </w:r>
      <w:r>
        <w:t>rote</w:t>
      </w:r>
      <w:r>
        <w:rPr>
          <w:spacing w:val="-3"/>
        </w:rPr>
        <w:t xml:space="preserve"> </w:t>
      </w:r>
      <w:r>
        <w:t>memorization.</w:t>
      </w:r>
      <w:r>
        <w:rPr>
          <w:spacing w:val="-7"/>
        </w:rPr>
        <w:t xml:space="preserve"> </w:t>
      </w:r>
      <w:r>
        <w:t>While</w:t>
      </w:r>
      <w:r>
        <w:rPr>
          <w:spacing w:val="-3"/>
        </w:rPr>
        <w:t xml:space="preserve"> </w:t>
      </w:r>
      <w:r>
        <w:t>these approaches may be effective for basic language</w:t>
      </w:r>
      <w:r>
        <w:rPr>
          <w:spacing w:val="29"/>
        </w:rPr>
        <w:t xml:space="preserve">  </w:t>
      </w:r>
      <w:r>
        <w:t>acquisition,</w:t>
      </w:r>
      <w:r>
        <w:rPr>
          <w:spacing w:val="31"/>
        </w:rPr>
        <w:t xml:space="preserve">  </w:t>
      </w:r>
      <w:r>
        <w:t>they</w:t>
      </w:r>
      <w:r>
        <w:rPr>
          <w:spacing w:val="31"/>
        </w:rPr>
        <w:t xml:space="preserve">  </w:t>
      </w:r>
      <w:r>
        <w:t>often</w:t>
      </w:r>
      <w:r>
        <w:rPr>
          <w:spacing w:val="31"/>
        </w:rPr>
        <w:t xml:space="preserve">  </w:t>
      </w:r>
      <w:r>
        <w:t>fail</w:t>
      </w:r>
      <w:r>
        <w:rPr>
          <w:spacing w:val="31"/>
        </w:rPr>
        <w:t xml:space="preserve">  </w:t>
      </w:r>
      <w:r>
        <w:rPr>
          <w:spacing w:val="-7"/>
        </w:rPr>
        <w:t>to</w:t>
      </w:r>
      <w:r>
        <w:rPr>
          <w:rFonts w:hint="default"/>
          <w:spacing w:val="-7"/>
          <w:lang w:val="en-US"/>
        </w:rPr>
        <w:t xml:space="preserve"> </w:t>
      </w:r>
      <w:r>
        <w:t>engage</w:t>
      </w:r>
      <w:r>
        <w:rPr>
          <w:spacing w:val="-15"/>
        </w:rPr>
        <w:t xml:space="preserve"> </w:t>
      </w:r>
      <w:r>
        <w:t>students</w:t>
      </w:r>
      <w:r>
        <w:rPr>
          <w:spacing w:val="-15"/>
        </w:rPr>
        <w:t xml:space="preserve"> </w:t>
      </w:r>
      <w:r>
        <w:t>fully</w:t>
      </w:r>
      <w:r>
        <w:rPr>
          <w:spacing w:val="-15"/>
        </w:rPr>
        <w:t xml:space="preserve"> </w:t>
      </w:r>
      <w:r>
        <w:t>or</w:t>
      </w:r>
      <w:r>
        <w:rPr>
          <w:spacing w:val="-15"/>
        </w:rPr>
        <w:t xml:space="preserve"> </w:t>
      </w:r>
      <w:r>
        <w:t>develop</w:t>
      </w:r>
      <w:r>
        <w:rPr>
          <w:spacing w:val="-15"/>
        </w:rPr>
        <w:t xml:space="preserve"> </w:t>
      </w:r>
      <w:r>
        <w:t>higher-order thinking</w:t>
      </w:r>
      <w:r>
        <w:rPr>
          <w:spacing w:val="-15"/>
        </w:rPr>
        <w:t xml:space="preserve"> </w:t>
      </w:r>
      <w:r>
        <w:t>skills.</w:t>
      </w:r>
      <w:r>
        <w:rPr>
          <w:spacing w:val="-15"/>
        </w:rPr>
        <w:t xml:space="preserve"> </w:t>
      </w:r>
      <w:r>
        <w:t>In</w:t>
      </w:r>
      <w:r>
        <w:rPr>
          <w:spacing w:val="-15"/>
        </w:rPr>
        <w:t xml:space="preserve"> </w:t>
      </w:r>
      <w:r>
        <w:t>modern</w:t>
      </w:r>
      <w:r>
        <w:rPr>
          <w:spacing w:val="-15"/>
        </w:rPr>
        <w:t xml:space="preserve"> </w:t>
      </w:r>
      <w:r>
        <w:t>education,</w:t>
      </w:r>
      <w:r>
        <w:rPr>
          <w:spacing w:val="-15"/>
        </w:rPr>
        <w:t xml:space="preserve"> </w:t>
      </w:r>
      <w:r>
        <w:t>students need to be more actively involved in their learning, with opportunities to apply their knowledge in practical, real-world contexts. This shift calls for the development of more innovative</w:t>
      </w:r>
      <w:r>
        <w:rPr>
          <w:spacing w:val="-15"/>
        </w:rPr>
        <w:t xml:space="preserve"> </w:t>
      </w:r>
      <w:r>
        <w:t>teaching</w:t>
      </w:r>
      <w:r>
        <w:rPr>
          <w:spacing w:val="-15"/>
        </w:rPr>
        <w:t xml:space="preserve"> </w:t>
      </w:r>
      <w:r>
        <w:t>methods</w:t>
      </w:r>
      <w:r>
        <w:rPr>
          <w:spacing w:val="-15"/>
        </w:rPr>
        <w:t xml:space="preserve"> </w:t>
      </w:r>
      <w:r>
        <w:t>that</w:t>
      </w:r>
      <w:r>
        <w:rPr>
          <w:spacing w:val="-15"/>
        </w:rPr>
        <w:t xml:space="preserve"> </w:t>
      </w:r>
      <w:r>
        <w:t>can</w:t>
      </w:r>
      <w:r>
        <w:rPr>
          <w:spacing w:val="-15"/>
        </w:rPr>
        <w:t xml:space="preserve"> </w:t>
      </w:r>
      <w:r>
        <w:t>adapt</w:t>
      </w:r>
      <w:r>
        <w:rPr>
          <w:spacing w:val="-15"/>
        </w:rPr>
        <w:t xml:space="preserve"> </w:t>
      </w:r>
      <w:r>
        <w:t>to the evolving educational landscape.</w:t>
      </w:r>
    </w:p>
    <w:p>
      <w:pPr>
        <w:pStyle w:val="4"/>
        <w:spacing w:before="1" w:line="276" w:lineRule="auto"/>
        <w:ind w:right="130" w:firstLine="720"/>
        <w:sectPr>
          <w:headerReference r:id="rId3" w:type="default"/>
          <w:footerReference r:id="rId4" w:type="default"/>
          <w:footerReference r:id="rId5" w:type="even"/>
          <w:pgSz w:w="11910" w:h="16840"/>
          <w:pgMar w:top="1660" w:right="1000" w:bottom="1200" w:left="1280" w:header="682" w:footer="1017" w:gutter="0"/>
          <w:cols w:space="425" w:num="1"/>
        </w:sectPr>
      </w:pPr>
      <w:r>
        <w:t>One way to address this need is through the creation of innovative teaching modules specifically designed for the teaching</w:t>
      </w:r>
      <w:r>
        <w:rPr>
          <w:spacing w:val="-15"/>
        </w:rPr>
        <w:t xml:space="preserve"> </w:t>
      </w:r>
      <w:r>
        <w:t>of</w:t>
      </w:r>
      <w:r>
        <w:rPr>
          <w:spacing w:val="-15"/>
        </w:rPr>
        <w:t xml:space="preserve"> </w:t>
      </w:r>
      <w:r>
        <w:t>Bahasa</w:t>
      </w:r>
      <w:r>
        <w:rPr>
          <w:spacing w:val="-15"/>
        </w:rPr>
        <w:t xml:space="preserve"> </w:t>
      </w:r>
      <w:r>
        <w:t>Indonesia.</w:t>
      </w:r>
      <w:r>
        <w:rPr>
          <w:spacing w:val="-15"/>
        </w:rPr>
        <w:t xml:space="preserve"> </w:t>
      </w:r>
      <w:r>
        <w:t>These</w:t>
      </w:r>
      <w:r>
        <w:rPr>
          <w:spacing w:val="-15"/>
        </w:rPr>
        <w:t xml:space="preserve"> </w:t>
      </w:r>
      <w:r>
        <w:t>modules are</w:t>
      </w:r>
      <w:r>
        <w:rPr>
          <w:spacing w:val="-15"/>
        </w:rPr>
        <w:t xml:space="preserve"> </w:t>
      </w:r>
      <w:r>
        <w:t>not</w:t>
      </w:r>
      <w:r>
        <w:rPr>
          <w:spacing w:val="-15"/>
        </w:rPr>
        <w:t xml:space="preserve"> </w:t>
      </w:r>
      <w:r>
        <w:t>just</w:t>
      </w:r>
      <w:r>
        <w:rPr>
          <w:spacing w:val="-15"/>
        </w:rPr>
        <w:t xml:space="preserve"> </w:t>
      </w:r>
      <w:r>
        <w:t>supplementary</w:t>
      </w:r>
      <w:r>
        <w:rPr>
          <w:spacing w:val="-15"/>
        </w:rPr>
        <w:t xml:space="preserve"> </w:t>
      </w:r>
      <w:r>
        <w:t>materials;</w:t>
      </w:r>
      <w:r>
        <w:rPr>
          <w:spacing w:val="-14"/>
        </w:rPr>
        <w:t xml:space="preserve"> </w:t>
      </w:r>
      <w:r>
        <w:t>they</w:t>
      </w:r>
      <w:r>
        <w:rPr>
          <w:spacing w:val="-15"/>
        </w:rPr>
        <w:t xml:space="preserve"> </w:t>
      </w:r>
      <w:r>
        <w:t>are structured tools that provide comprehensive guidance for both teachers and students. Innovative teaching modules incorporate interactive elements, digital resources, and context-driven content, all aimed at making learning more engaging and effective.</w:t>
      </w:r>
    </w:p>
    <w:p>
      <w:pPr>
        <w:pStyle w:val="4"/>
        <w:spacing w:before="90" w:line="276" w:lineRule="auto"/>
        <w:ind w:right="42" w:firstLine="720"/>
        <w:jc w:val="left"/>
      </w:pPr>
      <w:r>
        <w:t>Bahasa Indonesia holds a central position in Indonesia’s national education system. It is not only a subject taught in schools but also the medium through which many other subjects are delivered. This dual role makes proficiency in Bahasa Indonesia critical for students’ overall academic success. Additionally, as a tool for fostering national</w:t>
      </w:r>
      <w:r>
        <w:rPr>
          <w:spacing w:val="-6"/>
        </w:rPr>
        <w:t xml:space="preserve"> </w:t>
      </w:r>
      <w:r>
        <w:t>unity,</w:t>
      </w:r>
      <w:r>
        <w:rPr>
          <w:spacing w:val="-6"/>
        </w:rPr>
        <w:t xml:space="preserve"> </w:t>
      </w:r>
      <w:r>
        <w:t>the</w:t>
      </w:r>
      <w:r>
        <w:rPr>
          <w:spacing w:val="-5"/>
        </w:rPr>
        <w:t xml:space="preserve"> </w:t>
      </w:r>
      <w:r>
        <w:t>language</w:t>
      </w:r>
      <w:r>
        <w:rPr>
          <w:spacing w:val="-5"/>
        </w:rPr>
        <w:t xml:space="preserve"> </w:t>
      </w:r>
      <w:r>
        <w:t>plays</w:t>
      </w:r>
      <w:r>
        <w:rPr>
          <w:spacing w:val="-8"/>
        </w:rPr>
        <w:t xml:space="preserve"> </w:t>
      </w:r>
      <w:r>
        <w:t>an</w:t>
      </w:r>
      <w:r>
        <w:rPr>
          <w:spacing w:val="-6"/>
        </w:rPr>
        <w:t xml:space="preserve"> </w:t>
      </w:r>
      <w:r>
        <w:t xml:space="preserve">integral part in social cohesion and cultural </w:t>
      </w:r>
      <w:r>
        <w:rPr>
          <w:spacing w:val="-2"/>
        </w:rPr>
        <w:t>development.</w:t>
      </w:r>
    </w:p>
    <w:p>
      <w:pPr>
        <w:pStyle w:val="4"/>
        <w:tabs>
          <w:tab w:val="left" w:pos="1159"/>
          <w:tab w:val="left" w:pos="1378"/>
          <w:tab w:val="left" w:pos="2138"/>
          <w:tab w:val="left" w:pos="2409"/>
          <w:tab w:val="left" w:pos="2533"/>
          <w:tab w:val="left" w:pos="3084"/>
          <w:tab w:val="left" w:pos="3435"/>
          <w:tab w:val="left" w:pos="4206"/>
          <w:tab w:val="left" w:pos="4342"/>
        </w:tabs>
        <w:spacing w:before="1" w:line="276" w:lineRule="auto"/>
        <w:ind w:right="41" w:firstLine="720"/>
        <w:jc w:val="both"/>
      </w:pPr>
      <w:r>
        <w:t>In line with the evolving educational environment,</w:t>
      </w:r>
      <w:r>
        <w:rPr>
          <w:spacing w:val="80"/>
        </w:rPr>
        <w:t xml:space="preserve"> </w:t>
      </w:r>
      <w:r>
        <w:t>there</w:t>
      </w:r>
      <w:r>
        <w:rPr>
          <w:spacing w:val="80"/>
        </w:rPr>
        <w:t xml:space="preserve"> </w:t>
      </w:r>
      <w:r>
        <w:t>has</w:t>
      </w:r>
      <w:r>
        <w:rPr>
          <w:spacing w:val="80"/>
        </w:rPr>
        <w:t xml:space="preserve"> </w:t>
      </w:r>
      <w:r>
        <w:t>been</w:t>
      </w:r>
      <w:r>
        <w:rPr>
          <w:spacing w:val="80"/>
        </w:rPr>
        <w:t xml:space="preserve"> </w:t>
      </w:r>
      <w:r>
        <w:t>a</w:t>
      </w:r>
      <w:r>
        <w:rPr>
          <w:spacing w:val="80"/>
        </w:rPr>
        <w:t xml:space="preserve"> </w:t>
      </w:r>
      <w:r>
        <w:t>growing recognition</w:t>
      </w:r>
      <w:r>
        <w:rPr>
          <w:spacing w:val="-15"/>
        </w:rPr>
        <w:t xml:space="preserve"> </w:t>
      </w:r>
      <w:r>
        <w:t>of</w:t>
      </w:r>
      <w:r>
        <w:rPr>
          <w:spacing w:val="-15"/>
        </w:rPr>
        <w:t xml:space="preserve"> </w:t>
      </w:r>
      <w:r>
        <w:t>the</w:t>
      </w:r>
      <w:r>
        <w:rPr>
          <w:spacing w:val="-15"/>
        </w:rPr>
        <w:t xml:space="preserve"> </w:t>
      </w:r>
      <w:r>
        <w:t>need</w:t>
      </w:r>
      <w:r>
        <w:rPr>
          <w:spacing w:val="-15"/>
        </w:rPr>
        <w:t xml:space="preserve"> </w:t>
      </w:r>
      <w:r>
        <w:t>to</w:t>
      </w:r>
      <w:r>
        <w:rPr>
          <w:spacing w:val="-17"/>
        </w:rPr>
        <w:t xml:space="preserve"> </w:t>
      </w:r>
      <w:r>
        <w:t>improve</w:t>
      </w:r>
      <w:r>
        <w:rPr>
          <w:spacing w:val="-15"/>
        </w:rPr>
        <w:t xml:space="preserve"> </w:t>
      </w:r>
      <w:r>
        <w:t>the</w:t>
      </w:r>
      <w:r>
        <w:rPr>
          <w:spacing w:val="-15"/>
        </w:rPr>
        <w:t xml:space="preserve"> </w:t>
      </w:r>
      <w:r>
        <w:t>quality of</w:t>
      </w:r>
      <w:r>
        <w:rPr>
          <w:spacing w:val="80"/>
        </w:rPr>
        <w:t xml:space="preserve"> </w:t>
      </w:r>
      <w:r>
        <w:t>Indonesian</w:t>
      </w:r>
      <w:r>
        <w:rPr>
          <w:spacing w:val="80"/>
        </w:rPr>
        <w:t xml:space="preserve"> </w:t>
      </w:r>
      <w:r>
        <w:t>language</w:t>
      </w:r>
      <w:r>
        <w:rPr>
          <w:spacing w:val="80"/>
        </w:rPr>
        <w:t xml:space="preserve"> </w:t>
      </w:r>
      <w:r>
        <w:t>instruction.</w:t>
      </w:r>
      <w:r>
        <w:rPr>
          <w:spacing w:val="80"/>
        </w:rPr>
        <w:t xml:space="preserve"> </w:t>
      </w:r>
      <w:r>
        <w:t>This requires</w:t>
      </w:r>
      <w:r>
        <w:rPr>
          <w:spacing w:val="80"/>
        </w:rPr>
        <w:t xml:space="preserve"> </w:t>
      </w:r>
      <w:r>
        <w:t>rethinking</w:t>
      </w:r>
      <w:r>
        <w:rPr>
          <w:spacing w:val="80"/>
        </w:rPr>
        <w:t xml:space="preserve"> </w:t>
      </w:r>
      <w:r>
        <w:t>traditional</w:t>
      </w:r>
      <w:r>
        <w:rPr>
          <w:spacing w:val="80"/>
        </w:rPr>
        <w:t xml:space="preserve"> </w:t>
      </w:r>
      <w:r>
        <w:t>approaches and developing new teaching strategies that can</w:t>
      </w:r>
      <w:r>
        <w:rPr>
          <w:spacing w:val="-11"/>
        </w:rPr>
        <w:t xml:space="preserve"> </w:t>
      </w:r>
      <w:r>
        <w:t>better</w:t>
      </w:r>
      <w:r>
        <w:rPr>
          <w:spacing w:val="-10"/>
        </w:rPr>
        <w:t xml:space="preserve"> </w:t>
      </w:r>
      <w:r>
        <w:t>meet</w:t>
      </w:r>
      <w:r>
        <w:rPr>
          <w:spacing w:val="-13"/>
        </w:rPr>
        <w:t xml:space="preserve"> </w:t>
      </w:r>
      <w:r>
        <w:t>the</w:t>
      </w:r>
      <w:r>
        <w:rPr>
          <w:spacing w:val="-9"/>
        </w:rPr>
        <w:t xml:space="preserve"> </w:t>
      </w:r>
      <w:r>
        <w:t>needs</w:t>
      </w:r>
      <w:r>
        <w:rPr>
          <w:spacing w:val="-12"/>
        </w:rPr>
        <w:t xml:space="preserve"> </w:t>
      </w:r>
      <w:r>
        <w:t>of</w:t>
      </w:r>
      <w:r>
        <w:rPr>
          <w:spacing w:val="-14"/>
        </w:rPr>
        <w:t xml:space="preserve"> </w:t>
      </w:r>
      <w:r>
        <w:t>modern</w:t>
      </w:r>
      <w:r>
        <w:rPr>
          <w:spacing w:val="-14"/>
        </w:rPr>
        <w:t xml:space="preserve"> </w:t>
      </w:r>
      <w:r>
        <w:t xml:space="preserve">learners. </w:t>
      </w:r>
      <w:r>
        <w:rPr>
          <w:spacing w:val="-2"/>
        </w:rPr>
        <w:t>Innovative</w:t>
      </w:r>
      <w:r>
        <w:tab/>
      </w:r>
      <w:r>
        <w:tab/>
      </w:r>
      <w:r>
        <w:rPr>
          <w:spacing w:val="-2"/>
        </w:rPr>
        <w:t>teaching</w:t>
      </w:r>
      <w:r>
        <w:tab/>
      </w:r>
      <w:r>
        <w:rPr>
          <w:spacing w:val="-2"/>
        </w:rPr>
        <w:t>modules</w:t>
      </w:r>
      <w:r>
        <w:tab/>
      </w:r>
      <w:r>
        <w:rPr>
          <w:spacing w:val="-2"/>
        </w:rPr>
        <w:t>present</w:t>
      </w:r>
      <w:r>
        <w:tab/>
      </w:r>
      <w:r>
        <w:tab/>
      </w:r>
      <w:r>
        <w:rPr>
          <w:spacing w:val="-10"/>
        </w:rPr>
        <w:t xml:space="preserve">a </w:t>
      </w:r>
      <w:r>
        <w:rPr>
          <w:spacing w:val="-2"/>
        </w:rPr>
        <w:t>valuable</w:t>
      </w:r>
      <w:r>
        <w:tab/>
      </w:r>
      <w:r>
        <w:rPr>
          <w:spacing w:val="-2"/>
        </w:rPr>
        <w:t>solution</w:t>
      </w:r>
      <w:r>
        <w:tab/>
      </w:r>
      <w:r>
        <w:rPr>
          <w:spacing w:val="-6"/>
        </w:rPr>
        <w:t>to</w:t>
      </w:r>
      <w:r>
        <w:tab/>
      </w:r>
      <w:r>
        <w:rPr>
          <w:spacing w:val="-4"/>
        </w:rPr>
        <w:t>this</w:t>
      </w:r>
      <w:r>
        <w:rPr>
          <w:rFonts w:hint="default"/>
          <w:spacing w:val="-4"/>
          <w:lang w:val="en-US"/>
        </w:rPr>
        <w:t xml:space="preserve"> </w:t>
      </w:r>
      <w:r>
        <w:rPr>
          <w:spacing w:val="-2"/>
        </w:rPr>
        <w:t>challenge</w:t>
      </w:r>
      <w:r>
        <w:tab/>
      </w:r>
      <w:r>
        <w:rPr>
          <w:spacing w:val="-6"/>
        </w:rPr>
        <w:t xml:space="preserve">by </w:t>
      </w:r>
      <w:r>
        <w:t>providing structured, flexible resources that can</w:t>
      </w:r>
      <w:r>
        <w:rPr>
          <w:spacing w:val="-2"/>
        </w:rPr>
        <w:t xml:space="preserve"> </w:t>
      </w:r>
      <w:r>
        <w:t>be</w:t>
      </w:r>
      <w:r>
        <w:rPr>
          <w:spacing w:val="-2"/>
        </w:rPr>
        <w:t xml:space="preserve"> </w:t>
      </w:r>
      <w:r>
        <w:t>tailored</w:t>
      </w:r>
      <w:r>
        <w:rPr>
          <w:spacing w:val="-2"/>
        </w:rPr>
        <w:t xml:space="preserve"> </w:t>
      </w:r>
      <w:r>
        <w:t>to</w:t>
      </w:r>
      <w:r>
        <w:rPr>
          <w:spacing w:val="-2"/>
        </w:rPr>
        <w:t xml:space="preserve"> </w:t>
      </w:r>
      <w:r>
        <w:t>different</w:t>
      </w:r>
      <w:r>
        <w:rPr>
          <w:spacing w:val="-1"/>
        </w:rPr>
        <w:t xml:space="preserve"> </w:t>
      </w:r>
      <w:r>
        <w:t>learning</w:t>
      </w:r>
      <w:r>
        <w:rPr>
          <w:spacing w:val="-2"/>
        </w:rPr>
        <w:t xml:space="preserve"> contexts.</w:t>
      </w:r>
    </w:p>
    <w:p>
      <w:pPr>
        <w:pStyle w:val="4"/>
        <w:spacing w:before="2" w:line="276" w:lineRule="auto"/>
        <w:ind w:right="38" w:firstLine="720"/>
        <w:jc w:val="left"/>
      </w:pPr>
      <w:r>
        <w:t>One of the most common challenges in teaching Bahasa Indonesia lies in the reliance</w:t>
      </w:r>
      <w:r>
        <w:rPr>
          <w:spacing w:val="-6"/>
        </w:rPr>
        <w:t xml:space="preserve"> </w:t>
      </w:r>
      <w:r>
        <w:t>on</w:t>
      </w:r>
      <w:r>
        <w:rPr>
          <w:spacing w:val="-7"/>
        </w:rPr>
        <w:t xml:space="preserve"> </w:t>
      </w:r>
      <w:r>
        <w:t>passive</w:t>
      </w:r>
      <w:r>
        <w:rPr>
          <w:spacing w:val="-6"/>
        </w:rPr>
        <w:t xml:space="preserve"> </w:t>
      </w:r>
      <w:r>
        <w:t>learning</w:t>
      </w:r>
      <w:r>
        <w:rPr>
          <w:spacing w:val="-12"/>
        </w:rPr>
        <w:t xml:space="preserve"> </w:t>
      </w:r>
      <w:r>
        <w:t>techniques,</w:t>
      </w:r>
      <w:r>
        <w:rPr>
          <w:spacing w:val="-7"/>
        </w:rPr>
        <w:t xml:space="preserve"> </w:t>
      </w:r>
      <w:r>
        <w:t>such as rote memorization and teacher-centered instruction. These methods limit students’ ability to develop critical thinking and problem-solving skills, as they are not encouraged to actively engage with the material or apply it in meaningful ways. Moreover, traditional methods often fail to accommodate the diverse learning needs of students, leading to disengagement and poor academic outcomes.</w:t>
      </w:r>
    </w:p>
    <w:p>
      <w:pPr>
        <w:pStyle w:val="4"/>
        <w:spacing w:line="276" w:lineRule="auto"/>
        <w:ind w:right="38" w:firstLine="720"/>
      </w:pPr>
      <w:r>
        <w:t>For many teachers, the lack of innovative teaching resources compounds these challenges. While some educators are keen to introduce more interactive and student-centered approaches, they often lack the necessary tools and guidance to implement these methods effectively. Without</w:t>
      </w:r>
      <w:r>
        <w:rPr>
          <w:spacing w:val="79"/>
        </w:rPr>
        <w:t xml:space="preserve"> </w:t>
      </w:r>
      <w:r>
        <w:t>access</w:t>
      </w:r>
      <w:r>
        <w:rPr>
          <w:spacing w:val="51"/>
          <w:w w:val="150"/>
        </w:rPr>
        <w:t xml:space="preserve"> </w:t>
      </w:r>
      <w:r>
        <w:t>to</w:t>
      </w:r>
      <w:r>
        <w:rPr>
          <w:spacing w:val="51"/>
          <w:w w:val="150"/>
        </w:rPr>
        <w:t xml:space="preserve"> </w:t>
      </w:r>
      <w:r>
        <w:t>well-designed</w:t>
      </w:r>
      <w:r>
        <w:rPr>
          <w:spacing w:val="52"/>
          <w:w w:val="150"/>
        </w:rPr>
        <w:t xml:space="preserve"> </w:t>
      </w:r>
      <w:r>
        <w:rPr>
          <w:spacing w:val="-2"/>
        </w:rPr>
        <w:t>modules</w:t>
      </w:r>
      <w:r>
        <w:rPr>
          <w:rFonts w:hint="default"/>
          <w:spacing w:val="-2"/>
          <w:lang w:val="en-US"/>
        </w:rPr>
        <w:t xml:space="preserve"> </w:t>
      </w:r>
      <w:r>
        <w:t>that align with the curriculum, teachers may struggle to enhance student learning experiences in Bahasa Indonesia classes.</w:t>
      </w:r>
    </w:p>
    <w:p>
      <w:pPr>
        <w:pStyle w:val="4"/>
        <w:spacing w:line="276" w:lineRule="auto"/>
        <w:ind w:right="126" w:firstLine="720"/>
      </w:pPr>
      <w:r>
        <w:t>Innovative teaching modules offer a solution to the limitations of traditional teaching methods by providing structured materials that promote active learning, collaboration, and critical thinking. These modules integrate multimedia tools, real- world</w:t>
      </w:r>
      <w:r>
        <w:rPr>
          <w:spacing w:val="-3"/>
        </w:rPr>
        <w:t xml:space="preserve"> </w:t>
      </w:r>
      <w:r>
        <w:t>contexts,</w:t>
      </w:r>
      <w:r>
        <w:rPr>
          <w:spacing w:val="-3"/>
        </w:rPr>
        <w:t xml:space="preserve"> </w:t>
      </w:r>
      <w:r>
        <w:t>and</w:t>
      </w:r>
      <w:r>
        <w:rPr>
          <w:spacing w:val="-7"/>
        </w:rPr>
        <w:t xml:space="preserve"> </w:t>
      </w:r>
      <w:r>
        <w:t>interactive</w:t>
      </w:r>
      <w:r>
        <w:rPr>
          <w:spacing w:val="-5"/>
        </w:rPr>
        <w:t xml:space="preserve"> </w:t>
      </w:r>
      <w:r>
        <w:t>activities</w:t>
      </w:r>
      <w:r>
        <w:rPr>
          <w:spacing w:val="-4"/>
        </w:rPr>
        <w:t xml:space="preserve"> </w:t>
      </w:r>
      <w:r>
        <w:t xml:space="preserve">that encourage students to use Bahasa Indonesia creatively and practically. By fostering greater engagement, these modules help students develop a deeper understanding of the language and improve their overall </w:t>
      </w:r>
      <w:r>
        <w:rPr>
          <w:spacing w:val="-2"/>
        </w:rPr>
        <w:t>proficiency.</w:t>
      </w:r>
    </w:p>
    <w:p>
      <w:pPr>
        <w:pStyle w:val="4"/>
        <w:spacing w:before="3" w:line="276" w:lineRule="auto"/>
        <w:ind w:right="132" w:firstLine="720"/>
      </w:pPr>
      <w:r>
        <w:t>Additionally, innovative teaching modules provide teachers with clear, adaptable</w:t>
      </w:r>
      <w:r>
        <w:rPr>
          <w:spacing w:val="-7"/>
        </w:rPr>
        <w:t xml:space="preserve"> </w:t>
      </w:r>
      <w:r>
        <w:t>frameworks</w:t>
      </w:r>
      <w:r>
        <w:rPr>
          <w:spacing w:val="-10"/>
        </w:rPr>
        <w:t xml:space="preserve"> </w:t>
      </w:r>
      <w:r>
        <w:t>that</w:t>
      </w:r>
      <w:r>
        <w:rPr>
          <w:spacing w:val="-8"/>
        </w:rPr>
        <w:t xml:space="preserve"> </w:t>
      </w:r>
      <w:r>
        <w:t>can</w:t>
      </w:r>
      <w:r>
        <w:rPr>
          <w:spacing w:val="-9"/>
        </w:rPr>
        <w:t xml:space="preserve"> </w:t>
      </w:r>
      <w:r>
        <w:t>be</w:t>
      </w:r>
      <w:r>
        <w:rPr>
          <w:spacing w:val="-7"/>
        </w:rPr>
        <w:t xml:space="preserve"> </w:t>
      </w:r>
      <w:r>
        <w:t>adjusted</w:t>
      </w:r>
      <w:r>
        <w:rPr>
          <w:spacing w:val="-13"/>
        </w:rPr>
        <w:t xml:space="preserve"> </w:t>
      </w:r>
      <w:r>
        <w:t>to fit</w:t>
      </w:r>
      <w:r>
        <w:rPr>
          <w:spacing w:val="-5"/>
        </w:rPr>
        <w:t xml:space="preserve"> </w:t>
      </w:r>
      <w:r>
        <w:t>various</w:t>
      </w:r>
      <w:r>
        <w:rPr>
          <w:spacing w:val="-7"/>
        </w:rPr>
        <w:t xml:space="preserve"> </w:t>
      </w:r>
      <w:r>
        <w:t>classroom</w:t>
      </w:r>
      <w:r>
        <w:rPr>
          <w:spacing w:val="-4"/>
        </w:rPr>
        <w:t xml:space="preserve"> </w:t>
      </w:r>
      <w:r>
        <w:t>needs.</w:t>
      </w:r>
      <w:r>
        <w:rPr>
          <w:spacing w:val="-5"/>
        </w:rPr>
        <w:t xml:space="preserve"> </w:t>
      </w:r>
      <w:r>
        <w:t>Whether</w:t>
      </w:r>
      <w:r>
        <w:rPr>
          <w:spacing w:val="-5"/>
        </w:rPr>
        <w:t xml:space="preserve"> </w:t>
      </w:r>
      <w:r>
        <w:t>used</w:t>
      </w:r>
      <w:r>
        <w:rPr>
          <w:spacing w:val="-10"/>
        </w:rPr>
        <w:t xml:space="preserve"> </w:t>
      </w:r>
      <w:r>
        <w:t>in large classes or smaller, more focused learning environments, these modules offer flexibility while ensuring that learning objectives are met. By incorporating both traditional content and modern pedagogical approaches, they strike a balance between foundational</w:t>
      </w:r>
      <w:r>
        <w:rPr>
          <w:spacing w:val="-15"/>
        </w:rPr>
        <w:t xml:space="preserve"> </w:t>
      </w:r>
      <w:r>
        <w:t>language</w:t>
      </w:r>
      <w:r>
        <w:rPr>
          <w:spacing w:val="-15"/>
        </w:rPr>
        <w:t xml:space="preserve"> </w:t>
      </w:r>
      <w:r>
        <w:t>skills</w:t>
      </w:r>
      <w:r>
        <w:rPr>
          <w:spacing w:val="-15"/>
        </w:rPr>
        <w:t xml:space="preserve"> </w:t>
      </w:r>
      <w:r>
        <w:t>and</w:t>
      </w:r>
      <w:r>
        <w:rPr>
          <w:spacing w:val="-15"/>
        </w:rPr>
        <w:t xml:space="preserve"> </w:t>
      </w:r>
      <w:r>
        <w:t>the</w:t>
      </w:r>
      <w:r>
        <w:rPr>
          <w:spacing w:val="-15"/>
        </w:rPr>
        <w:t xml:space="preserve"> </w:t>
      </w:r>
      <w:r>
        <w:t>demands of contemporary education.</w:t>
      </w:r>
    </w:p>
    <w:p>
      <w:pPr>
        <w:pStyle w:val="4"/>
        <w:spacing w:before="40"/>
        <w:ind w:left="0"/>
        <w:jc w:val="left"/>
      </w:pPr>
    </w:p>
    <w:p>
      <w:pPr>
        <w:pStyle w:val="2"/>
        <w:jc w:val="both"/>
      </w:pPr>
      <w:r>
        <w:t>LITERATURE</w:t>
      </w:r>
      <w:r>
        <w:rPr>
          <w:spacing w:val="-6"/>
        </w:rPr>
        <w:t xml:space="preserve"> </w:t>
      </w:r>
      <w:r>
        <w:rPr>
          <w:spacing w:val="-2"/>
        </w:rPr>
        <w:t>REVIEW</w:t>
      </w:r>
    </w:p>
    <w:p>
      <w:pPr>
        <w:pStyle w:val="3"/>
        <w:spacing w:before="44" w:line="276" w:lineRule="auto"/>
        <w:ind w:right="132"/>
      </w:pPr>
      <w:r>
        <w:t xml:space="preserve">Theoretical Foundations of Language </w:t>
      </w:r>
      <w:r>
        <w:rPr>
          <w:spacing w:val="-2"/>
        </w:rPr>
        <w:t>Learning</w:t>
      </w:r>
    </w:p>
    <w:p>
      <w:pPr>
        <w:pStyle w:val="4"/>
        <w:spacing w:line="276" w:lineRule="auto"/>
        <w:ind w:right="129" w:firstLine="720"/>
        <w:rPr>
          <w:rFonts w:hint="default"/>
          <w:sz w:val="16"/>
          <w:lang w:val="en-US"/>
        </w:rPr>
        <w:sectPr>
          <w:footerReference r:id="rId6" w:type="default"/>
          <w:pgSz w:w="11910" w:h="16840"/>
          <w:pgMar w:top="1660" w:right="1000" w:bottom="1200" w:left="1280" w:header="682" w:footer="1017" w:gutter="0"/>
          <w:cols w:space="425" w:num="1"/>
        </w:sectPr>
      </w:pPr>
      <w:r>
        <w:t>Language</w:t>
      </w:r>
      <w:r>
        <w:rPr>
          <w:spacing w:val="-15"/>
        </w:rPr>
        <w:t xml:space="preserve"> </w:t>
      </w:r>
      <w:r>
        <w:t>learning</w:t>
      </w:r>
      <w:r>
        <w:rPr>
          <w:spacing w:val="-14"/>
        </w:rPr>
        <w:t xml:space="preserve"> </w:t>
      </w:r>
      <w:r>
        <w:t>is</w:t>
      </w:r>
      <w:r>
        <w:rPr>
          <w:spacing w:val="-15"/>
        </w:rPr>
        <w:t xml:space="preserve"> </w:t>
      </w:r>
      <w:r>
        <w:t>deeply</w:t>
      </w:r>
      <w:r>
        <w:rPr>
          <w:spacing w:val="-13"/>
        </w:rPr>
        <w:t xml:space="preserve"> </w:t>
      </w:r>
      <w:r>
        <w:t>rooted</w:t>
      </w:r>
      <w:r>
        <w:rPr>
          <w:spacing w:val="-13"/>
        </w:rPr>
        <w:t xml:space="preserve"> </w:t>
      </w:r>
      <w:r>
        <w:t>in various educational theories that emphasize active engagement, interaction, and contextual understanding. Vygotsky's social constructivism theory, for example, posits that</w:t>
      </w:r>
      <w:r>
        <w:rPr>
          <w:spacing w:val="-6"/>
        </w:rPr>
        <w:t xml:space="preserve"> </w:t>
      </w:r>
      <w:r>
        <w:t>learning</w:t>
      </w:r>
      <w:r>
        <w:rPr>
          <w:spacing w:val="-6"/>
        </w:rPr>
        <w:t xml:space="preserve"> </w:t>
      </w:r>
      <w:r>
        <w:t>occurs</w:t>
      </w:r>
      <w:r>
        <w:rPr>
          <w:spacing w:val="-8"/>
        </w:rPr>
        <w:t xml:space="preserve"> </w:t>
      </w:r>
      <w:r>
        <w:t>most</w:t>
      </w:r>
      <w:r>
        <w:rPr>
          <w:spacing w:val="-6"/>
        </w:rPr>
        <w:t xml:space="preserve"> </w:t>
      </w:r>
      <w:r>
        <w:t>effectively</w:t>
      </w:r>
      <w:r>
        <w:rPr>
          <w:spacing w:val="-6"/>
        </w:rPr>
        <w:t xml:space="preserve"> </w:t>
      </w:r>
      <w:r>
        <w:t>through social interactions where learners construct meaning based on their experiences. In language acquisition, this means students must</w:t>
      </w:r>
      <w:r>
        <w:rPr>
          <w:spacing w:val="60"/>
          <w:w w:val="150"/>
        </w:rPr>
        <w:t xml:space="preserve"> </w:t>
      </w:r>
      <w:r>
        <w:t>engage</w:t>
      </w:r>
      <w:r>
        <w:rPr>
          <w:spacing w:val="60"/>
          <w:w w:val="150"/>
        </w:rPr>
        <w:t xml:space="preserve"> </w:t>
      </w:r>
      <w:r>
        <w:t>in</w:t>
      </w:r>
      <w:r>
        <w:rPr>
          <w:spacing w:val="59"/>
          <w:w w:val="150"/>
        </w:rPr>
        <w:t xml:space="preserve"> </w:t>
      </w:r>
      <w:r>
        <w:t>authentic</w:t>
      </w:r>
      <w:r>
        <w:rPr>
          <w:spacing w:val="60"/>
          <w:w w:val="150"/>
        </w:rPr>
        <w:t xml:space="preserve"> </w:t>
      </w:r>
      <w:r>
        <w:rPr>
          <w:spacing w:val="-2"/>
        </w:rPr>
        <w:t>communicati</w:t>
      </w:r>
      <w:r>
        <w:rPr>
          <w:rFonts w:hint="default"/>
          <w:spacing w:val="-2"/>
          <w:lang w:val="en-US"/>
        </w:rPr>
        <w:t>on</w:t>
      </w:r>
    </w:p>
    <w:p>
      <w:pPr>
        <w:pStyle w:val="4"/>
        <w:spacing w:before="90" w:line="276" w:lineRule="auto"/>
        <w:ind w:left="0" w:leftChars="0" w:right="39" w:firstLine="0" w:firstLineChars="0"/>
        <w:jc w:val="both"/>
      </w:pPr>
      <w:r>
        <w:t>practices,</w:t>
      </w:r>
      <w:r>
        <w:rPr>
          <w:spacing w:val="33"/>
        </w:rPr>
        <w:t xml:space="preserve"> </w:t>
      </w:r>
      <w:r>
        <w:t>allowing</w:t>
      </w:r>
      <w:r>
        <w:rPr>
          <w:spacing w:val="33"/>
        </w:rPr>
        <w:t xml:space="preserve"> </w:t>
      </w:r>
      <w:r>
        <w:t>them</w:t>
      </w:r>
      <w:r>
        <w:rPr>
          <w:spacing w:val="34"/>
        </w:rPr>
        <w:t xml:space="preserve"> </w:t>
      </w:r>
      <w:r>
        <w:t>to</w:t>
      </w:r>
      <w:r>
        <w:rPr>
          <w:spacing w:val="37"/>
        </w:rPr>
        <w:t xml:space="preserve"> </w:t>
      </w:r>
      <w:r>
        <w:t>build</w:t>
      </w:r>
      <w:r>
        <w:rPr>
          <w:spacing w:val="37"/>
        </w:rPr>
        <w:t xml:space="preserve"> </w:t>
      </w:r>
      <w:r>
        <w:t xml:space="preserve">linguistic competence through meaningful interaction. </w:t>
      </w:r>
      <w:r>
        <w:rPr>
          <w:spacing w:val="-2"/>
        </w:rPr>
        <w:t>Krashen's</w:t>
      </w:r>
      <w:r>
        <w:rPr>
          <w:rFonts w:hint="default"/>
          <w:spacing w:val="-2"/>
          <w:lang w:val="en-US"/>
        </w:rPr>
        <w:t xml:space="preserve"> </w:t>
      </w:r>
      <w:r>
        <w:rPr>
          <w:spacing w:val="-2"/>
        </w:rPr>
        <w:t>input</w:t>
      </w:r>
      <w:r>
        <w:rPr>
          <w:rFonts w:hint="default"/>
          <w:spacing w:val="-2"/>
          <w:lang w:val="en-US"/>
        </w:rPr>
        <w:t xml:space="preserve"> </w:t>
      </w:r>
      <w:r>
        <w:rPr>
          <w:spacing w:val="-2"/>
        </w:rPr>
        <w:t>hypothesis</w:t>
      </w:r>
      <w:r>
        <w:tab/>
      </w:r>
      <w:r>
        <w:rPr>
          <w:spacing w:val="-4"/>
        </w:rPr>
        <w:t xml:space="preserve">also </w:t>
      </w:r>
      <w:r>
        <w:t>contributes</w:t>
      </w:r>
      <w:r>
        <w:rPr>
          <w:spacing w:val="39"/>
        </w:rPr>
        <w:t xml:space="preserve"> </w:t>
      </w:r>
      <w:r>
        <w:t>to</w:t>
      </w:r>
      <w:r>
        <w:rPr>
          <w:spacing w:val="36"/>
        </w:rPr>
        <w:t xml:space="preserve"> </w:t>
      </w:r>
      <w:r>
        <w:t>understanding</w:t>
      </w:r>
      <w:r>
        <w:rPr>
          <w:spacing w:val="39"/>
        </w:rPr>
        <w:t xml:space="preserve"> </w:t>
      </w:r>
      <w:r>
        <w:t>how</w:t>
      </w:r>
      <w:r>
        <w:rPr>
          <w:spacing w:val="35"/>
        </w:rPr>
        <w:t xml:space="preserve"> </w:t>
      </w:r>
      <w:r>
        <w:t>language learning</w:t>
      </w:r>
      <w:r>
        <w:rPr>
          <w:spacing w:val="40"/>
        </w:rPr>
        <w:t xml:space="preserve"> </w:t>
      </w:r>
      <w:r>
        <w:t>occurs,</w:t>
      </w:r>
      <w:r>
        <w:rPr>
          <w:spacing w:val="40"/>
        </w:rPr>
        <w:t xml:space="preserve"> </w:t>
      </w:r>
      <w:r>
        <w:t>particularly</w:t>
      </w:r>
      <w:r>
        <w:rPr>
          <w:spacing w:val="40"/>
        </w:rPr>
        <w:t xml:space="preserve"> </w:t>
      </w:r>
      <w:r>
        <w:t>when</w:t>
      </w:r>
      <w:r>
        <w:rPr>
          <w:spacing w:val="40"/>
        </w:rPr>
        <w:t xml:space="preserve"> </w:t>
      </w:r>
      <w:r>
        <w:t>learners are</w:t>
      </w:r>
      <w:r>
        <w:rPr>
          <w:spacing w:val="40"/>
        </w:rPr>
        <w:t xml:space="preserve"> </w:t>
      </w:r>
      <w:r>
        <w:t>exposed</w:t>
      </w:r>
      <w:r>
        <w:rPr>
          <w:spacing w:val="40"/>
        </w:rPr>
        <w:t xml:space="preserve"> </w:t>
      </w:r>
      <w:r>
        <w:t>to</w:t>
      </w:r>
      <w:r>
        <w:rPr>
          <w:spacing w:val="40"/>
        </w:rPr>
        <w:t xml:space="preserve"> </w:t>
      </w:r>
      <w:r>
        <w:t>comprehensible</w:t>
      </w:r>
      <w:r>
        <w:rPr>
          <w:spacing w:val="40"/>
        </w:rPr>
        <w:t xml:space="preserve"> </w:t>
      </w:r>
      <w:r>
        <w:t>input</w:t>
      </w:r>
      <w:r>
        <w:rPr>
          <w:spacing w:val="40"/>
        </w:rPr>
        <w:t xml:space="preserve"> </w:t>
      </w:r>
      <w:r>
        <w:t>just beyond</w:t>
      </w:r>
      <w:r>
        <w:rPr>
          <w:spacing w:val="40"/>
        </w:rPr>
        <w:t xml:space="preserve"> </w:t>
      </w:r>
      <w:r>
        <w:t>their</w:t>
      </w:r>
      <w:r>
        <w:rPr>
          <w:spacing w:val="40"/>
        </w:rPr>
        <w:t xml:space="preserve"> </w:t>
      </w:r>
      <w:r>
        <w:t>current</w:t>
      </w:r>
      <w:r>
        <w:rPr>
          <w:spacing w:val="40"/>
        </w:rPr>
        <w:t xml:space="preserve"> </w:t>
      </w:r>
      <w:r>
        <w:t>level</w:t>
      </w:r>
      <w:r>
        <w:rPr>
          <w:spacing w:val="40"/>
        </w:rPr>
        <w:t xml:space="preserve"> </w:t>
      </w:r>
      <w:r>
        <w:t>of</w:t>
      </w:r>
      <w:r>
        <w:rPr>
          <w:spacing w:val="40"/>
        </w:rPr>
        <w:t xml:space="preserve"> </w:t>
      </w:r>
      <w:r>
        <w:t>competence. According</w:t>
      </w:r>
      <w:r>
        <w:rPr>
          <w:spacing w:val="40"/>
        </w:rPr>
        <w:t xml:space="preserve"> </w:t>
      </w:r>
      <w:r>
        <w:t>to</w:t>
      </w:r>
      <w:r>
        <w:rPr>
          <w:spacing w:val="40"/>
        </w:rPr>
        <w:t xml:space="preserve"> </w:t>
      </w:r>
      <w:r>
        <w:t>Krashen,</w:t>
      </w:r>
      <w:r>
        <w:rPr>
          <w:spacing w:val="40"/>
        </w:rPr>
        <w:t xml:space="preserve"> </w:t>
      </w:r>
      <w:r>
        <w:t>providing</w:t>
      </w:r>
      <w:r>
        <w:rPr>
          <w:spacing w:val="40"/>
        </w:rPr>
        <w:t xml:space="preserve"> </w:t>
      </w:r>
      <w:r>
        <w:t>learners with rich, meaningful language input that is slightly</w:t>
      </w:r>
      <w:r>
        <w:rPr>
          <w:spacing w:val="80"/>
        </w:rPr>
        <w:t xml:space="preserve"> </w:t>
      </w:r>
      <w:r>
        <w:t>above</w:t>
      </w:r>
      <w:r>
        <w:rPr>
          <w:spacing w:val="80"/>
        </w:rPr>
        <w:t xml:space="preserve"> </w:t>
      </w:r>
      <w:r>
        <w:t>their</w:t>
      </w:r>
      <w:r>
        <w:rPr>
          <w:spacing w:val="80"/>
        </w:rPr>
        <w:t xml:space="preserve"> </w:t>
      </w:r>
      <w:r>
        <w:t>comfort</w:t>
      </w:r>
      <w:r>
        <w:tab/>
      </w:r>
      <w:r>
        <w:tab/>
      </w:r>
      <w:r>
        <w:t>zone,</w:t>
      </w:r>
      <w:r>
        <w:rPr>
          <w:spacing w:val="80"/>
        </w:rPr>
        <w:t xml:space="preserve"> </w:t>
      </w:r>
      <w:r>
        <w:t xml:space="preserve">but </w:t>
      </w:r>
      <w:r>
        <w:rPr>
          <w:spacing w:val="-2"/>
        </w:rPr>
        <w:t>understandable</w:t>
      </w:r>
      <w:r>
        <w:tab/>
      </w:r>
      <w:r>
        <w:rPr>
          <w:spacing w:val="-2"/>
        </w:rPr>
        <w:t>through</w:t>
      </w:r>
      <w:r>
        <w:tab/>
      </w:r>
      <w:r>
        <w:rPr>
          <w:spacing w:val="-2"/>
        </w:rPr>
        <w:t>context,</w:t>
      </w:r>
      <w:r>
        <w:tab/>
      </w:r>
      <w:r>
        <w:rPr>
          <w:spacing w:val="-2"/>
        </w:rPr>
        <w:t>fosters</w:t>
      </w:r>
      <w:r>
        <w:rPr>
          <w:rFonts w:hint="default"/>
          <w:spacing w:val="-2"/>
          <w:lang w:val="en-US"/>
        </w:rPr>
        <w:t xml:space="preserve"> </w:t>
      </w:r>
      <w:r>
        <w:t>language</w:t>
      </w:r>
      <w:r>
        <w:rPr>
          <w:spacing w:val="-1"/>
        </w:rPr>
        <w:t xml:space="preserve"> </w:t>
      </w:r>
      <w:r>
        <w:rPr>
          <w:spacing w:val="-2"/>
        </w:rPr>
        <w:t>acquisition.</w:t>
      </w:r>
    </w:p>
    <w:p>
      <w:pPr>
        <w:pStyle w:val="4"/>
        <w:spacing w:before="40" w:line="276" w:lineRule="auto"/>
        <w:ind w:right="39" w:firstLine="720"/>
      </w:pPr>
      <w:r>
        <w:t>Cognitive</w:t>
      </w:r>
      <w:r>
        <w:rPr>
          <w:spacing w:val="-15"/>
        </w:rPr>
        <w:t xml:space="preserve"> </w:t>
      </w:r>
      <w:r>
        <w:t>load</w:t>
      </w:r>
      <w:r>
        <w:rPr>
          <w:spacing w:val="-15"/>
        </w:rPr>
        <w:t xml:space="preserve"> </w:t>
      </w:r>
      <w:r>
        <w:t>theory</w:t>
      </w:r>
      <w:r>
        <w:rPr>
          <w:spacing w:val="-15"/>
        </w:rPr>
        <w:t xml:space="preserve"> </w:t>
      </w:r>
      <w:r>
        <w:t>(Sweller,</w:t>
      </w:r>
      <w:r>
        <w:rPr>
          <w:spacing w:val="-15"/>
        </w:rPr>
        <w:t xml:space="preserve"> </w:t>
      </w:r>
      <w:r>
        <w:t xml:space="preserve">1988) also plays a critical role in the design of instructional materials, particularly in language education. This theory asserts that the human brain can only process a limited amount of new information at a time. Effective teaching modules reduce extraneous cognitive load by breaking complex language skills into manageable chunks, allowing students to focus on key linguistic elements without becoming </w:t>
      </w:r>
      <w:r>
        <w:rPr>
          <w:spacing w:val="-2"/>
        </w:rPr>
        <w:t>overwhelmed.</w:t>
      </w:r>
    </w:p>
    <w:p>
      <w:pPr>
        <w:pStyle w:val="4"/>
        <w:spacing w:line="276" w:lineRule="auto"/>
        <w:ind w:right="38" w:firstLine="720"/>
      </w:pPr>
      <w:r>
        <w:t>In the context of Bahasa Indonesia, effective learning modules must provide comprehensible input, foster active engagement through social interaction, and manage cognitive load effectively. These theoretical foundations support the development</w:t>
      </w:r>
      <w:r>
        <w:rPr>
          <w:spacing w:val="-8"/>
        </w:rPr>
        <w:t xml:space="preserve"> </w:t>
      </w:r>
      <w:r>
        <w:t>of</w:t>
      </w:r>
      <w:r>
        <w:rPr>
          <w:spacing w:val="-11"/>
        </w:rPr>
        <w:t xml:space="preserve"> </w:t>
      </w:r>
      <w:r>
        <w:t>innovative</w:t>
      </w:r>
      <w:r>
        <w:rPr>
          <w:spacing w:val="-10"/>
        </w:rPr>
        <w:t xml:space="preserve"> </w:t>
      </w:r>
      <w:r>
        <w:t>teaching</w:t>
      </w:r>
      <w:r>
        <w:rPr>
          <w:spacing w:val="-8"/>
        </w:rPr>
        <w:t xml:space="preserve"> </w:t>
      </w:r>
      <w:r>
        <w:t xml:space="preserve">modules that are interactive, contextual, and student- </w:t>
      </w:r>
      <w:r>
        <w:rPr>
          <w:spacing w:val="-2"/>
        </w:rPr>
        <w:t>centered.</w:t>
      </w:r>
    </w:p>
    <w:p>
      <w:pPr>
        <w:pStyle w:val="4"/>
        <w:spacing w:before="44"/>
        <w:ind w:left="0"/>
        <w:jc w:val="left"/>
      </w:pPr>
    </w:p>
    <w:p>
      <w:pPr>
        <w:pStyle w:val="3"/>
        <w:spacing w:line="276" w:lineRule="auto"/>
        <w:ind w:right="48"/>
      </w:pPr>
      <w:r>
        <w:t xml:space="preserve">Module Development in Educational </w:t>
      </w:r>
      <w:r>
        <w:rPr>
          <w:spacing w:val="-2"/>
        </w:rPr>
        <w:t>Practice</w:t>
      </w:r>
    </w:p>
    <w:p>
      <w:pPr>
        <w:pStyle w:val="4"/>
        <w:spacing w:line="276" w:lineRule="auto"/>
        <w:ind w:right="39" w:firstLine="720"/>
      </w:pPr>
      <w:r>
        <w:t>The development of teaching modules has become a significant trend in modern education, particularly with the increasing emphasis on learner-centered approaches.</w:t>
      </w:r>
      <w:r>
        <w:rPr>
          <w:spacing w:val="-15"/>
        </w:rPr>
        <w:t xml:space="preserve"> </w:t>
      </w:r>
      <w:r>
        <w:t>Teaching</w:t>
      </w:r>
      <w:r>
        <w:rPr>
          <w:spacing w:val="-15"/>
        </w:rPr>
        <w:t xml:space="preserve"> </w:t>
      </w:r>
      <w:r>
        <w:t>modules</w:t>
      </w:r>
      <w:r>
        <w:rPr>
          <w:spacing w:val="-13"/>
        </w:rPr>
        <w:t xml:space="preserve"> </w:t>
      </w:r>
      <w:r>
        <w:t>are</w:t>
      </w:r>
      <w:r>
        <w:rPr>
          <w:spacing w:val="-14"/>
        </w:rPr>
        <w:t xml:space="preserve"> </w:t>
      </w:r>
      <w:r>
        <w:t>structured instructional</w:t>
      </w:r>
      <w:r>
        <w:rPr>
          <w:spacing w:val="46"/>
        </w:rPr>
        <w:t xml:space="preserve">  </w:t>
      </w:r>
      <w:r>
        <w:t>tools</w:t>
      </w:r>
      <w:r>
        <w:rPr>
          <w:spacing w:val="48"/>
        </w:rPr>
        <w:t xml:space="preserve">  </w:t>
      </w:r>
      <w:r>
        <w:t>that</w:t>
      </w:r>
      <w:r>
        <w:rPr>
          <w:spacing w:val="48"/>
        </w:rPr>
        <w:t xml:space="preserve">  </w:t>
      </w:r>
      <w:r>
        <w:t>outline</w:t>
      </w:r>
      <w:r>
        <w:rPr>
          <w:spacing w:val="50"/>
        </w:rPr>
        <w:t xml:space="preserve">  </w:t>
      </w:r>
      <w:r>
        <w:rPr>
          <w:spacing w:val="-2"/>
        </w:rPr>
        <w:t>specific</w:t>
      </w:r>
      <w:r>
        <w:rPr>
          <w:rFonts w:hint="default"/>
          <w:spacing w:val="-2"/>
          <w:lang w:val="en-US"/>
        </w:rPr>
        <w:t xml:space="preserve"> </w:t>
      </w:r>
      <w:r>
        <w:t>learning objectives, content, and activities designed to facilitate a clear learning pathway for students. Effective modules are often characterized by flexibility, allowing teachers to adapt them to various classroom contexts while maintaining alignment with the curriculum.</w:t>
      </w:r>
    </w:p>
    <w:p>
      <w:pPr>
        <w:pStyle w:val="4"/>
        <w:spacing w:line="276" w:lineRule="auto"/>
        <w:ind w:right="126" w:firstLine="720"/>
      </w:pPr>
      <w:r>
        <w:t>The development of instructional modules follows systematic processes, often beginning with the identification of learning outcomes. Modules typically include clear instructions for teachers, content that is divided into digestible sections, and a range of activities that promote both independent learning</w:t>
      </w:r>
      <w:r>
        <w:rPr>
          <w:spacing w:val="-8"/>
        </w:rPr>
        <w:t xml:space="preserve"> </w:t>
      </w:r>
      <w:r>
        <w:t>and</w:t>
      </w:r>
      <w:r>
        <w:rPr>
          <w:spacing w:val="-3"/>
        </w:rPr>
        <w:t xml:space="preserve"> </w:t>
      </w:r>
      <w:r>
        <w:t>group</w:t>
      </w:r>
      <w:r>
        <w:rPr>
          <w:spacing w:val="-3"/>
        </w:rPr>
        <w:t xml:space="preserve"> </w:t>
      </w:r>
      <w:r>
        <w:t>work.</w:t>
      </w:r>
      <w:r>
        <w:rPr>
          <w:spacing w:val="-3"/>
        </w:rPr>
        <w:t xml:space="preserve"> </w:t>
      </w:r>
      <w:r>
        <w:t>In</w:t>
      </w:r>
      <w:r>
        <w:rPr>
          <w:spacing w:val="-3"/>
        </w:rPr>
        <w:t xml:space="preserve"> </w:t>
      </w:r>
      <w:r>
        <w:t>recent</w:t>
      </w:r>
      <w:r>
        <w:rPr>
          <w:spacing w:val="-3"/>
        </w:rPr>
        <w:t xml:space="preserve"> </w:t>
      </w:r>
      <w:r>
        <w:t>years,</w:t>
      </w:r>
      <w:r>
        <w:rPr>
          <w:spacing w:val="-3"/>
        </w:rPr>
        <w:t xml:space="preserve"> </w:t>
      </w:r>
      <w:r>
        <w:t>the integration</w:t>
      </w:r>
      <w:r>
        <w:rPr>
          <w:spacing w:val="-1"/>
        </w:rPr>
        <w:t xml:space="preserve"> </w:t>
      </w:r>
      <w:r>
        <w:t xml:space="preserve">of technology and digital tools in module development has further enhanced the effectiveness of these resources by increasing student engagement and facilitating more interactive learning </w:t>
      </w:r>
      <w:r>
        <w:rPr>
          <w:spacing w:val="-2"/>
        </w:rPr>
        <w:t>experiences.</w:t>
      </w:r>
    </w:p>
    <w:p>
      <w:pPr>
        <w:pStyle w:val="4"/>
        <w:spacing w:line="276" w:lineRule="auto"/>
        <w:ind w:right="129" w:firstLine="720"/>
      </w:pPr>
      <w:r>
        <w:t>In Indonesia, the implementation of Kurikulum Merdeka has further highlighted the need for instructional modules that are both flexible and adaptable to different learning environments. Research on the development of Bahasa Indonesia teaching modules has shown that modules incorporating multimedia resources and contextual learning activities significantly improve student outcomes, particularly in areas</w:t>
      </w:r>
      <w:r>
        <w:rPr>
          <w:spacing w:val="-15"/>
        </w:rPr>
        <w:t xml:space="preserve"> </w:t>
      </w:r>
      <w:r>
        <w:t>such</w:t>
      </w:r>
      <w:r>
        <w:rPr>
          <w:spacing w:val="-15"/>
        </w:rPr>
        <w:t xml:space="preserve"> </w:t>
      </w:r>
      <w:r>
        <w:t>as</w:t>
      </w:r>
      <w:r>
        <w:rPr>
          <w:spacing w:val="-15"/>
        </w:rPr>
        <w:t xml:space="preserve"> </w:t>
      </w:r>
      <w:r>
        <w:t>reading</w:t>
      </w:r>
      <w:r>
        <w:rPr>
          <w:spacing w:val="-15"/>
        </w:rPr>
        <w:t xml:space="preserve"> </w:t>
      </w:r>
      <w:r>
        <w:t>comprehension,</w:t>
      </w:r>
      <w:r>
        <w:rPr>
          <w:spacing w:val="-15"/>
        </w:rPr>
        <w:t xml:space="preserve"> </w:t>
      </w:r>
      <w:r>
        <w:t>writing skills, and oral communication.</w:t>
      </w:r>
    </w:p>
    <w:p>
      <w:pPr>
        <w:pStyle w:val="4"/>
        <w:spacing w:before="1" w:line="276" w:lineRule="auto"/>
        <w:ind w:left="136" w:leftChars="0" w:right="127" w:firstLine="84" w:firstLineChars="0"/>
        <w:rPr>
          <w:rFonts w:hint="default"/>
          <w:sz w:val="16"/>
          <w:lang w:val="en-US"/>
        </w:rPr>
        <w:sectPr>
          <w:pgSz w:w="11910" w:h="16840"/>
          <w:pgMar w:top="1220" w:right="1000" w:bottom="1200" w:left="1280" w:header="550" w:footer="1017" w:gutter="0"/>
          <w:cols w:space="425" w:num="1"/>
        </w:sectPr>
      </w:pPr>
      <w:r>
        <w:t>Studies by Rahman et al. (2018) suggest that modules which emphasize contextual learning and project-based activities enhance students' ability to apply their language skills in real-world scenarios. Similarly, Arifin (2020) found that using modules with interactive digital resources and multimedia elements increased student motivation</w:t>
      </w:r>
      <w:r>
        <w:rPr>
          <w:spacing w:val="48"/>
        </w:rPr>
        <w:t xml:space="preserve">  </w:t>
      </w:r>
      <w:r>
        <w:t>and</w:t>
      </w:r>
      <w:r>
        <w:rPr>
          <w:spacing w:val="51"/>
        </w:rPr>
        <w:t xml:space="preserve">  </w:t>
      </w:r>
      <w:r>
        <w:t>engagement</w:t>
      </w:r>
      <w:r>
        <w:rPr>
          <w:spacing w:val="49"/>
        </w:rPr>
        <w:t xml:space="preserve">  </w:t>
      </w:r>
      <w:r>
        <w:t>in</w:t>
      </w:r>
      <w:r>
        <w:rPr>
          <w:spacing w:val="51"/>
        </w:rPr>
        <w:t xml:space="preserve">  </w:t>
      </w:r>
      <w:r>
        <w:rPr>
          <w:spacing w:val="-2"/>
        </w:rPr>
        <w:t>Bahas</w:t>
      </w:r>
      <w:r>
        <w:rPr>
          <w:rFonts w:hint="default"/>
          <w:spacing w:val="-2"/>
          <w:lang w:val="en-US"/>
        </w:rPr>
        <w:t>a</w:t>
      </w:r>
    </w:p>
    <w:p>
      <w:pPr>
        <w:pStyle w:val="4"/>
        <w:spacing w:before="90" w:line="278" w:lineRule="auto"/>
        <w:ind w:left="0" w:leftChars="0" w:right="48" w:firstLine="0" w:firstLineChars="0"/>
      </w:pPr>
      <w:r>
        <w:t>Indonesia classrooms, particularly among middle and high school students.</w:t>
      </w:r>
    </w:p>
    <w:p>
      <w:pPr>
        <w:pStyle w:val="4"/>
        <w:spacing w:before="35"/>
        <w:ind w:left="0"/>
        <w:jc w:val="left"/>
      </w:pPr>
    </w:p>
    <w:p>
      <w:pPr>
        <w:pStyle w:val="3"/>
        <w:spacing w:line="278" w:lineRule="auto"/>
        <w:ind w:right="45"/>
      </w:pPr>
      <w:r>
        <w:t>The Role of Innovative Modules in Enhancing Language Learning</w:t>
      </w:r>
    </w:p>
    <w:p>
      <w:pPr>
        <w:pStyle w:val="4"/>
        <w:spacing w:line="276" w:lineRule="auto"/>
        <w:ind w:right="38" w:firstLine="720"/>
      </w:pPr>
      <w:r>
        <w:t>The use of innovative teaching modules in language education, particularly in Bahasa Indonesia, provides a significant opportunity</w:t>
      </w:r>
      <w:r>
        <w:rPr>
          <w:spacing w:val="-15"/>
        </w:rPr>
        <w:t xml:space="preserve"> </w:t>
      </w:r>
      <w:r>
        <w:t>to</w:t>
      </w:r>
      <w:r>
        <w:rPr>
          <w:spacing w:val="-15"/>
        </w:rPr>
        <w:t xml:space="preserve"> </w:t>
      </w:r>
      <w:r>
        <w:t>address</w:t>
      </w:r>
      <w:r>
        <w:rPr>
          <w:spacing w:val="-15"/>
        </w:rPr>
        <w:t xml:space="preserve"> </w:t>
      </w:r>
      <w:r>
        <w:t>some</w:t>
      </w:r>
      <w:r>
        <w:rPr>
          <w:spacing w:val="-15"/>
        </w:rPr>
        <w:t xml:space="preserve"> </w:t>
      </w:r>
      <w:r>
        <w:t>of</w:t>
      </w:r>
      <w:r>
        <w:rPr>
          <w:spacing w:val="-15"/>
        </w:rPr>
        <w:t xml:space="preserve"> </w:t>
      </w:r>
      <w:r>
        <w:t>the</w:t>
      </w:r>
      <w:r>
        <w:rPr>
          <w:spacing w:val="-15"/>
        </w:rPr>
        <w:t xml:space="preserve"> </w:t>
      </w:r>
      <w:r>
        <w:t>challenges associated</w:t>
      </w:r>
      <w:r>
        <w:rPr>
          <w:spacing w:val="-11"/>
        </w:rPr>
        <w:t xml:space="preserve"> </w:t>
      </w:r>
      <w:r>
        <w:t>with</w:t>
      </w:r>
      <w:r>
        <w:rPr>
          <w:spacing w:val="-11"/>
        </w:rPr>
        <w:t xml:space="preserve"> </w:t>
      </w:r>
      <w:r>
        <w:t>traditional</w:t>
      </w:r>
      <w:r>
        <w:rPr>
          <w:spacing w:val="-10"/>
        </w:rPr>
        <w:t xml:space="preserve"> </w:t>
      </w:r>
      <w:r>
        <w:t>teaching</w:t>
      </w:r>
      <w:r>
        <w:rPr>
          <w:spacing w:val="-11"/>
        </w:rPr>
        <w:t xml:space="preserve"> </w:t>
      </w:r>
      <w:r>
        <w:t>methods. Traditional</w:t>
      </w:r>
      <w:r>
        <w:rPr>
          <w:spacing w:val="-15"/>
        </w:rPr>
        <w:t xml:space="preserve"> </w:t>
      </w:r>
      <w:r>
        <w:t>language</w:t>
      </w:r>
      <w:r>
        <w:rPr>
          <w:spacing w:val="-15"/>
        </w:rPr>
        <w:t xml:space="preserve"> </w:t>
      </w:r>
      <w:r>
        <w:t>instruction,</w:t>
      </w:r>
      <w:r>
        <w:rPr>
          <w:spacing w:val="-13"/>
        </w:rPr>
        <w:t xml:space="preserve"> </w:t>
      </w:r>
      <w:r>
        <w:t>which</w:t>
      </w:r>
      <w:r>
        <w:rPr>
          <w:spacing w:val="-13"/>
        </w:rPr>
        <w:t xml:space="preserve"> </w:t>
      </w:r>
      <w:r>
        <w:t>often focuses on rote memorization and passive learning, fails to fully engage students or foster critical thinking. Innovative modules, by contrast, prioritize active learning, requiring students to participate in problem- solving activities, group discussions, and hands-on</w:t>
      </w:r>
      <w:r>
        <w:rPr>
          <w:spacing w:val="-15"/>
        </w:rPr>
        <w:t xml:space="preserve"> </w:t>
      </w:r>
      <w:r>
        <w:t>projects</w:t>
      </w:r>
      <w:r>
        <w:rPr>
          <w:spacing w:val="-15"/>
        </w:rPr>
        <w:t xml:space="preserve"> </w:t>
      </w:r>
      <w:r>
        <w:t>that</w:t>
      </w:r>
      <w:r>
        <w:rPr>
          <w:spacing w:val="-15"/>
        </w:rPr>
        <w:t xml:space="preserve"> </w:t>
      </w:r>
      <w:r>
        <w:t>develop</w:t>
      </w:r>
      <w:r>
        <w:rPr>
          <w:spacing w:val="-15"/>
        </w:rPr>
        <w:t xml:space="preserve"> </w:t>
      </w:r>
      <w:r>
        <w:t>both</w:t>
      </w:r>
      <w:r>
        <w:rPr>
          <w:spacing w:val="-15"/>
        </w:rPr>
        <w:t xml:space="preserve"> </w:t>
      </w:r>
      <w:r>
        <w:t>linguistic and cognitive skills.</w:t>
      </w:r>
    </w:p>
    <w:p>
      <w:pPr>
        <w:pStyle w:val="4"/>
        <w:spacing w:line="276" w:lineRule="auto"/>
        <w:ind w:right="38" w:firstLine="720"/>
      </w:pPr>
      <w:r>
        <w:t>Innovative modules incorporate a range of teaching strategies, including project-based learning, problem-solving tasks,</w:t>
      </w:r>
      <w:r>
        <w:rPr>
          <w:spacing w:val="-15"/>
        </w:rPr>
        <w:t xml:space="preserve"> </w:t>
      </w:r>
      <w:r>
        <w:t>and</w:t>
      </w:r>
      <w:r>
        <w:rPr>
          <w:spacing w:val="-15"/>
        </w:rPr>
        <w:t xml:space="preserve"> </w:t>
      </w:r>
      <w:r>
        <w:t>collaborative</w:t>
      </w:r>
      <w:r>
        <w:rPr>
          <w:spacing w:val="-15"/>
        </w:rPr>
        <w:t xml:space="preserve"> </w:t>
      </w:r>
      <w:r>
        <w:t>learning,</w:t>
      </w:r>
      <w:r>
        <w:rPr>
          <w:spacing w:val="-15"/>
        </w:rPr>
        <w:t xml:space="preserve"> </w:t>
      </w:r>
      <w:r>
        <w:t>all</w:t>
      </w:r>
      <w:r>
        <w:rPr>
          <w:spacing w:val="-14"/>
        </w:rPr>
        <w:t xml:space="preserve"> </w:t>
      </w:r>
      <w:r>
        <w:t>of</w:t>
      </w:r>
      <w:r>
        <w:rPr>
          <w:spacing w:val="-15"/>
        </w:rPr>
        <w:t xml:space="preserve"> </w:t>
      </w:r>
      <w:r>
        <w:t>which encourage</w:t>
      </w:r>
      <w:r>
        <w:rPr>
          <w:spacing w:val="-12"/>
        </w:rPr>
        <w:t xml:space="preserve"> </w:t>
      </w:r>
      <w:r>
        <w:t>students</w:t>
      </w:r>
      <w:r>
        <w:rPr>
          <w:spacing w:val="-11"/>
        </w:rPr>
        <w:t xml:space="preserve"> </w:t>
      </w:r>
      <w:r>
        <w:t>to</w:t>
      </w:r>
      <w:r>
        <w:rPr>
          <w:spacing w:val="-14"/>
        </w:rPr>
        <w:t xml:space="preserve"> </w:t>
      </w:r>
      <w:r>
        <w:t>use</w:t>
      </w:r>
      <w:r>
        <w:rPr>
          <w:spacing w:val="-8"/>
        </w:rPr>
        <w:t xml:space="preserve"> </w:t>
      </w:r>
      <w:r>
        <w:t>the</w:t>
      </w:r>
      <w:r>
        <w:rPr>
          <w:spacing w:val="-8"/>
        </w:rPr>
        <w:t xml:space="preserve"> </w:t>
      </w:r>
      <w:r>
        <w:t>target</w:t>
      </w:r>
      <w:r>
        <w:rPr>
          <w:spacing w:val="-12"/>
        </w:rPr>
        <w:t xml:space="preserve"> </w:t>
      </w:r>
      <w:r>
        <w:t xml:space="preserve">language actively. These methods are particularly effective in language education, where practice and application are crucial for mastering complex grammatical structures, expanding vocabulary, and developing </w:t>
      </w:r>
      <w:r>
        <w:rPr>
          <w:spacing w:val="-2"/>
        </w:rPr>
        <w:t>fluency.</w:t>
      </w:r>
    </w:p>
    <w:p>
      <w:pPr>
        <w:pStyle w:val="4"/>
        <w:spacing w:line="276" w:lineRule="auto"/>
        <w:ind w:right="38" w:firstLine="720"/>
      </w:pPr>
      <w:r>
        <w:t>In the field of Bahasa Indonesia education, interactive learning strategies have proven to be particularly beneficial. A study by Suryani et al. (2019) found that students who used modules with interactive components, such as multimedia presentations, games, and real-world simulation</w:t>
      </w:r>
      <w:r>
        <w:rPr>
          <w:spacing w:val="-15"/>
        </w:rPr>
        <w:t xml:space="preserve"> </w:t>
      </w:r>
      <w:r>
        <w:t>exercises,</w:t>
      </w:r>
      <w:r>
        <w:rPr>
          <w:spacing w:val="-15"/>
        </w:rPr>
        <w:t xml:space="preserve"> </w:t>
      </w:r>
      <w:r>
        <w:t>performed</w:t>
      </w:r>
      <w:r>
        <w:rPr>
          <w:spacing w:val="-15"/>
        </w:rPr>
        <w:t xml:space="preserve"> </w:t>
      </w:r>
      <w:r>
        <w:t>significantly better in language assessments than those who relied solely on traditional textbooks. These students not only improved their reading</w:t>
      </w:r>
      <w:r>
        <w:rPr>
          <w:spacing w:val="73"/>
        </w:rPr>
        <w:t xml:space="preserve">  </w:t>
      </w:r>
      <w:r>
        <w:t>and</w:t>
      </w:r>
      <w:r>
        <w:rPr>
          <w:spacing w:val="76"/>
        </w:rPr>
        <w:t xml:space="preserve">  </w:t>
      </w:r>
      <w:r>
        <w:t>writing</w:t>
      </w:r>
      <w:r>
        <w:rPr>
          <w:spacing w:val="73"/>
        </w:rPr>
        <w:t xml:space="preserve">  </w:t>
      </w:r>
      <w:r>
        <w:t>skills</w:t>
      </w:r>
      <w:r>
        <w:rPr>
          <w:spacing w:val="75"/>
        </w:rPr>
        <w:t xml:space="preserve">  </w:t>
      </w:r>
      <w:r>
        <w:t>but</w:t>
      </w:r>
      <w:r>
        <w:rPr>
          <w:spacing w:val="74"/>
        </w:rPr>
        <w:t xml:space="preserve">  </w:t>
      </w:r>
      <w:r>
        <w:rPr>
          <w:spacing w:val="-4"/>
        </w:rPr>
        <w:t>also</w:t>
      </w:r>
      <w:r>
        <w:rPr>
          <w:rFonts w:hint="default"/>
          <w:spacing w:val="-4"/>
          <w:lang w:val="en-US"/>
        </w:rPr>
        <w:t xml:space="preserve"> </w:t>
      </w:r>
      <w:r>
        <w:t>demonstrated</w:t>
      </w:r>
      <w:r>
        <w:rPr>
          <w:spacing w:val="-4"/>
        </w:rPr>
        <w:t xml:space="preserve"> </w:t>
      </w:r>
      <w:r>
        <w:t>greater</w:t>
      </w:r>
      <w:r>
        <w:rPr>
          <w:spacing w:val="-4"/>
        </w:rPr>
        <w:t xml:space="preserve"> </w:t>
      </w:r>
      <w:r>
        <w:t>confidence</w:t>
      </w:r>
      <w:r>
        <w:rPr>
          <w:spacing w:val="-1"/>
        </w:rPr>
        <w:t xml:space="preserve"> </w:t>
      </w:r>
      <w:r>
        <w:t>in</w:t>
      </w:r>
      <w:r>
        <w:rPr>
          <w:spacing w:val="-4"/>
        </w:rPr>
        <w:t xml:space="preserve"> </w:t>
      </w:r>
      <w:r>
        <w:t>speaking and listening activities.</w:t>
      </w:r>
    </w:p>
    <w:p>
      <w:pPr>
        <w:pStyle w:val="4"/>
        <w:spacing w:before="35"/>
        <w:ind w:left="0"/>
        <w:jc w:val="left"/>
      </w:pPr>
    </w:p>
    <w:p>
      <w:pPr>
        <w:pStyle w:val="3"/>
        <w:spacing w:line="278" w:lineRule="auto"/>
        <w:ind w:right="132"/>
      </w:pPr>
      <w:r>
        <w:t xml:space="preserve">The Use of Technology in Language </w:t>
      </w:r>
      <w:r>
        <w:rPr>
          <w:spacing w:val="-2"/>
        </w:rPr>
        <w:t>Modules</w:t>
      </w:r>
    </w:p>
    <w:p>
      <w:pPr>
        <w:pStyle w:val="4"/>
        <w:spacing w:line="276" w:lineRule="auto"/>
        <w:ind w:right="129" w:firstLine="720"/>
      </w:pPr>
      <w:r>
        <w:t>The integration of technology into teaching</w:t>
      </w:r>
      <w:r>
        <w:rPr>
          <w:spacing w:val="-10"/>
        </w:rPr>
        <w:t xml:space="preserve"> </w:t>
      </w:r>
      <w:r>
        <w:t>modules</w:t>
      </w:r>
      <w:r>
        <w:rPr>
          <w:spacing w:val="-8"/>
        </w:rPr>
        <w:t xml:space="preserve"> </w:t>
      </w:r>
      <w:r>
        <w:t>has</w:t>
      </w:r>
      <w:r>
        <w:rPr>
          <w:spacing w:val="-8"/>
        </w:rPr>
        <w:t xml:space="preserve"> </w:t>
      </w:r>
      <w:r>
        <w:t>revolutionized</w:t>
      </w:r>
      <w:r>
        <w:rPr>
          <w:spacing w:val="-10"/>
        </w:rPr>
        <w:t xml:space="preserve"> </w:t>
      </w:r>
      <w:r>
        <w:t>the</w:t>
      </w:r>
      <w:r>
        <w:rPr>
          <w:spacing w:val="-8"/>
        </w:rPr>
        <w:t xml:space="preserve"> </w:t>
      </w:r>
      <w:r>
        <w:t>way language education is delivered. In recent years, blended learning approaches have combined</w:t>
      </w:r>
      <w:r>
        <w:rPr>
          <w:spacing w:val="-3"/>
        </w:rPr>
        <w:t xml:space="preserve"> </w:t>
      </w:r>
      <w:r>
        <w:t>traditional face-to-face</w:t>
      </w:r>
      <w:r>
        <w:rPr>
          <w:spacing w:val="-2"/>
        </w:rPr>
        <w:t xml:space="preserve"> </w:t>
      </w:r>
      <w:r>
        <w:t>instruction with digital learning resources, offering students a more dynamic and flexible learning experience. Digital platforms, multimedia tools, and online resources can enhance the effectiveness of teaching modules by providing students with interactive</w:t>
      </w:r>
      <w:r>
        <w:rPr>
          <w:spacing w:val="-9"/>
        </w:rPr>
        <w:t xml:space="preserve"> </w:t>
      </w:r>
      <w:r>
        <w:t>learning</w:t>
      </w:r>
      <w:r>
        <w:rPr>
          <w:spacing w:val="-7"/>
        </w:rPr>
        <w:t xml:space="preserve"> </w:t>
      </w:r>
      <w:r>
        <w:t>opportunities</w:t>
      </w:r>
      <w:r>
        <w:rPr>
          <w:spacing w:val="-8"/>
        </w:rPr>
        <w:t xml:space="preserve"> </w:t>
      </w:r>
      <w:r>
        <w:t>that</w:t>
      </w:r>
      <w:r>
        <w:rPr>
          <w:spacing w:val="-10"/>
        </w:rPr>
        <w:t xml:space="preserve"> </w:t>
      </w:r>
      <w:r>
        <w:t>are</w:t>
      </w:r>
      <w:r>
        <w:rPr>
          <w:spacing w:val="-9"/>
        </w:rPr>
        <w:t xml:space="preserve"> </w:t>
      </w:r>
      <w:r>
        <w:t xml:space="preserve">not always possible in a traditional classroom </w:t>
      </w:r>
      <w:r>
        <w:rPr>
          <w:spacing w:val="-2"/>
        </w:rPr>
        <w:t>setting.</w:t>
      </w:r>
    </w:p>
    <w:p>
      <w:pPr>
        <w:pStyle w:val="4"/>
        <w:spacing w:line="276" w:lineRule="auto"/>
        <w:ind w:right="126" w:firstLine="720"/>
      </w:pPr>
      <w:r>
        <w:t>In the context of Bahasa Indonesia education, the inclusion of multimedia elements such as videos, audio recordings, and interactive quizzes within teaching modules allows students to engage with the language in more diverse ways. These resources provide authentic language input, exposing students to various forms of communication, including spoken and written</w:t>
      </w:r>
      <w:r>
        <w:rPr>
          <w:spacing w:val="-9"/>
        </w:rPr>
        <w:t xml:space="preserve"> </w:t>
      </w:r>
      <w:r>
        <w:t>media,</w:t>
      </w:r>
      <w:r>
        <w:rPr>
          <w:spacing w:val="-9"/>
        </w:rPr>
        <w:t xml:space="preserve"> </w:t>
      </w:r>
      <w:r>
        <w:t>which</w:t>
      </w:r>
      <w:r>
        <w:rPr>
          <w:spacing w:val="-9"/>
        </w:rPr>
        <w:t xml:space="preserve"> </w:t>
      </w:r>
      <w:r>
        <w:t>is</w:t>
      </w:r>
      <w:r>
        <w:rPr>
          <w:spacing w:val="-10"/>
        </w:rPr>
        <w:t xml:space="preserve"> </w:t>
      </w:r>
      <w:r>
        <w:t>essential</w:t>
      </w:r>
      <w:r>
        <w:rPr>
          <w:spacing w:val="-8"/>
        </w:rPr>
        <w:t xml:space="preserve"> </w:t>
      </w:r>
      <w:r>
        <w:t>for</w:t>
      </w:r>
      <w:r>
        <w:rPr>
          <w:spacing w:val="-8"/>
        </w:rPr>
        <w:t xml:space="preserve"> </w:t>
      </w:r>
      <w:r>
        <w:t xml:space="preserve">building </w:t>
      </w:r>
      <w:r>
        <w:rPr>
          <w:spacing w:val="-2"/>
        </w:rPr>
        <w:t>fluency.</w:t>
      </w:r>
    </w:p>
    <w:p>
      <w:pPr>
        <w:pStyle w:val="4"/>
        <w:spacing w:line="276" w:lineRule="auto"/>
        <w:ind w:right="127" w:firstLine="720"/>
        <w:rPr>
          <w:sz w:val="16"/>
        </w:rPr>
      </w:pPr>
      <w:r>
        <w:t>Research by Santosa (2020) showed that students using technology-enhanced modules for Bahasa Indonesia instruction demonstrated improved comprehension and retention</w:t>
      </w:r>
      <w:r>
        <w:rPr>
          <w:spacing w:val="-13"/>
        </w:rPr>
        <w:t xml:space="preserve"> </w:t>
      </w:r>
      <w:r>
        <w:t>of</w:t>
      </w:r>
      <w:r>
        <w:rPr>
          <w:spacing w:val="-12"/>
        </w:rPr>
        <w:t xml:space="preserve"> </w:t>
      </w:r>
      <w:r>
        <w:t>language</w:t>
      </w:r>
      <w:r>
        <w:rPr>
          <w:spacing w:val="-11"/>
        </w:rPr>
        <w:t xml:space="preserve"> </w:t>
      </w:r>
      <w:r>
        <w:t>concepts.</w:t>
      </w:r>
      <w:r>
        <w:rPr>
          <w:spacing w:val="-13"/>
        </w:rPr>
        <w:t xml:space="preserve"> </w:t>
      </w:r>
      <w:r>
        <w:t>Additionally, the use of digital storytelling and other multimedia activities helped students to apply their language skills creatively, resulting in higher levels of engagement and better academic performance.</w:t>
      </w:r>
    </w:p>
    <w:p>
      <w:pPr>
        <w:spacing w:after="0"/>
        <w:jc w:val="left"/>
        <w:rPr>
          <w:sz w:val="16"/>
        </w:rPr>
        <w:sectPr>
          <w:pgSz w:w="11910" w:h="16840"/>
          <w:pgMar w:top="1660" w:right="1000" w:bottom="1200" w:left="1280" w:header="682" w:footer="1017" w:gutter="0"/>
          <w:cols w:space="425" w:num="1"/>
        </w:sectPr>
      </w:pPr>
    </w:p>
    <w:p>
      <w:pPr>
        <w:pStyle w:val="3"/>
        <w:spacing w:before="90" w:line="276" w:lineRule="auto"/>
        <w:ind w:right="45"/>
      </w:pPr>
      <w:r>
        <w:t>Challenges in the Implementation of Innovative Modules</w:t>
      </w:r>
    </w:p>
    <w:p>
      <w:pPr>
        <w:pStyle w:val="4"/>
        <w:spacing w:before="1" w:line="276" w:lineRule="auto"/>
        <w:ind w:right="38" w:firstLine="720"/>
      </w:pPr>
      <w:r>
        <w:t>Despite the benefits of innovative teaching modules, there are challenges that must be addressed to ensure their effective implementation. One of the primary challenges is the need for adequate teacher training.</w:t>
      </w:r>
      <w:r>
        <w:rPr>
          <w:spacing w:val="-13"/>
        </w:rPr>
        <w:t xml:space="preserve"> </w:t>
      </w:r>
      <w:r>
        <w:t>Teachers</w:t>
      </w:r>
      <w:r>
        <w:rPr>
          <w:spacing w:val="-11"/>
        </w:rPr>
        <w:t xml:space="preserve"> </w:t>
      </w:r>
      <w:r>
        <w:t>must</w:t>
      </w:r>
      <w:r>
        <w:rPr>
          <w:spacing w:val="-9"/>
        </w:rPr>
        <w:t xml:space="preserve"> </w:t>
      </w:r>
      <w:r>
        <w:t>be</w:t>
      </w:r>
      <w:r>
        <w:rPr>
          <w:spacing w:val="-8"/>
        </w:rPr>
        <w:t xml:space="preserve"> </w:t>
      </w:r>
      <w:r>
        <w:t>familiar</w:t>
      </w:r>
      <w:r>
        <w:rPr>
          <w:spacing w:val="-9"/>
        </w:rPr>
        <w:t xml:space="preserve"> </w:t>
      </w:r>
      <w:r>
        <w:t>with</w:t>
      </w:r>
      <w:r>
        <w:rPr>
          <w:spacing w:val="-10"/>
        </w:rPr>
        <w:t xml:space="preserve"> </w:t>
      </w:r>
      <w:r>
        <w:t>both the pedagogical framework of the modules and</w:t>
      </w:r>
      <w:r>
        <w:rPr>
          <w:spacing w:val="-11"/>
        </w:rPr>
        <w:t xml:space="preserve"> </w:t>
      </w:r>
      <w:r>
        <w:t>the</w:t>
      </w:r>
      <w:r>
        <w:rPr>
          <w:spacing w:val="-9"/>
        </w:rPr>
        <w:t xml:space="preserve"> </w:t>
      </w:r>
      <w:r>
        <w:t>technological</w:t>
      </w:r>
      <w:r>
        <w:rPr>
          <w:spacing w:val="-13"/>
        </w:rPr>
        <w:t xml:space="preserve"> </w:t>
      </w:r>
      <w:r>
        <w:t>tools</w:t>
      </w:r>
      <w:r>
        <w:rPr>
          <w:spacing w:val="-12"/>
        </w:rPr>
        <w:t xml:space="preserve"> </w:t>
      </w:r>
      <w:r>
        <w:t>used</w:t>
      </w:r>
      <w:r>
        <w:rPr>
          <w:spacing w:val="-14"/>
        </w:rPr>
        <w:t xml:space="preserve"> </w:t>
      </w:r>
      <w:r>
        <w:t>within</w:t>
      </w:r>
      <w:r>
        <w:rPr>
          <w:spacing w:val="-14"/>
        </w:rPr>
        <w:t xml:space="preserve"> </w:t>
      </w:r>
      <w:r>
        <w:t>them. Without proper training, educators may struggle to</w:t>
      </w:r>
      <w:r>
        <w:rPr>
          <w:spacing w:val="-2"/>
        </w:rPr>
        <w:t xml:space="preserve"> </w:t>
      </w:r>
      <w:r>
        <w:t>integrate these modules into</w:t>
      </w:r>
      <w:r>
        <w:rPr>
          <w:spacing w:val="-2"/>
        </w:rPr>
        <w:t xml:space="preserve"> </w:t>
      </w:r>
      <w:r>
        <w:t>their existing teaching practices effectively.</w:t>
      </w:r>
    </w:p>
    <w:p>
      <w:pPr>
        <w:pStyle w:val="4"/>
        <w:spacing w:line="276" w:lineRule="auto"/>
        <w:ind w:right="42" w:firstLine="720"/>
      </w:pPr>
      <w:r>
        <w:t>Another</w:t>
      </w:r>
      <w:r>
        <w:rPr>
          <w:spacing w:val="-15"/>
        </w:rPr>
        <w:t xml:space="preserve"> </w:t>
      </w:r>
      <w:r>
        <w:t>challenge</w:t>
      </w:r>
      <w:r>
        <w:rPr>
          <w:spacing w:val="-15"/>
        </w:rPr>
        <w:t xml:space="preserve"> </w:t>
      </w:r>
      <w:r>
        <w:t>is</w:t>
      </w:r>
      <w:r>
        <w:rPr>
          <w:spacing w:val="-15"/>
        </w:rPr>
        <w:t xml:space="preserve"> </w:t>
      </w:r>
      <w:r>
        <w:t>ensuring</w:t>
      </w:r>
      <w:r>
        <w:rPr>
          <w:spacing w:val="-15"/>
        </w:rPr>
        <w:t xml:space="preserve"> </w:t>
      </w:r>
      <w:r>
        <w:t>that</w:t>
      </w:r>
      <w:r>
        <w:rPr>
          <w:spacing w:val="-15"/>
        </w:rPr>
        <w:t xml:space="preserve"> </w:t>
      </w:r>
      <w:r>
        <w:t>the modules are aligned with the national curriculum. While innovative modules offer flexibility, they must still meet the educational standards set by the Ministry of Education. This requires collaboration between curriculum developers, educators, and experts to ensure that the modules are both engaging and academically rigorous.</w:t>
      </w:r>
    </w:p>
    <w:p>
      <w:pPr>
        <w:pStyle w:val="4"/>
        <w:spacing w:line="276" w:lineRule="auto"/>
        <w:ind w:right="38" w:firstLine="720"/>
      </w:pPr>
      <w:r>
        <w:t>Lastly, access to technology and resources can be a significant barrier, particularly</w:t>
      </w:r>
      <w:r>
        <w:rPr>
          <w:spacing w:val="-15"/>
        </w:rPr>
        <w:t xml:space="preserve"> </w:t>
      </w:r>
      <w:r>
        <w:t>in</w:t>
      </w:r>
      <w:r>
        <w:rPr>
          <w:spacing w:val="-15"/>
        </w:rPr>
        <w:t xml:space="preserve"> </w:t>
      </w:r>
      <w:r>
        <w:t>rural</w:t>
      </w:r>
      <w:r>
        <w:rPr>
          <w:spacing w:val="-15"/>
        </w:rPr>
        <w:t xml:space="preserve"> </w:t>
      </w:r>
      <w:r>
        <w:t>or</w:t>
      </w:r>
      <w:r>
        <w:rPr>
          <w:spacing w:val="-15"/>
        </w:rPr>
        <w:t xml:space="preserve"> </w:t>
      </w:r>
      <w:r>
        <w:t>under-resourced</w:t>
      </w:r>
      <w:r>
        <w:rPr>
          <w:spacing w:val="-15"/>
        </w:rPr>
        <w:t xml:space="preserve"> </w:t>
      </w:r>
      <w:r>
        <w:t>areas. Although technology-enhanced modules offer many advantages, they require schools to have the necessary infrastructure, such as computers, internet access, and multimedia equipment. Schools in disadvantaged areas may struggle to implement these modules effectively without additional support.</w:t>
      </w:r>
    </w:p>
    <w:p>
      <w:pPr>
        <w:pStyle w:val="4"/>
        <w:spacing w:before="41"/>
        <w:ind w:left="0"/>
        <w:jc w:val="left"/>
      </w:pPr>
    </w:p>
    <w:p>
      <w:pPr>
        <w:pStyle w:val="2"/>
      </w:pPr>
      <w:r>
        <w:rPr>
          <w:spacing w:val="-2"/>
        </w:rPr>
        <w:t>METHOD</w:t>
      </w:r>
    </w:p>
    <w:p>
      <w:pPr>
        <w:pStyle w:val="4"/>
        <w:spacing w:before="44" w:line="276" w:lineRule="auto"/>
        <w:ind w:right="40" w:firstLine="720"/>
      </w:pPr>
      <w:r>
        <w:t>This study employs a qualitative research approach to explore the development and implementation of innovative teaching modules in Indonesian language</w:t>
      </w:r>
      <w:r>
        <w:rPr>
          <w:spacing w:val="-15"/>
        </w:rPr>
        <w:t xml:space="preserve"> </w:t>
      </w:r>
      <w:r>
        <w:t>education.</w:t>
      </w:r>
      <w:r>
        <w:rPr>
          <w:spacing w:val="-15"/>
        </w:rPr>
        <w:t xml:space="preserve"> </w:t>
      </w:r>
      <w:r>
        <w:t>The</w:t>
      </w:r>
      <w:r>
        <w:rPr>
          <w:spacing w:val="-15"/>
        </w:rPr>
        <w:t xml:space="preserve"> </w:t>
      </w:r>
      <w:r>
        <w:t>goal</w:t>
      </w:r>
      <w:r>
        <w:rPr>
          <w:spacing w:val="-15"/>
        </w:rPr>
        <w:t xml:space="preserve"> </w:t>
      </w:r>
      <w:r>
        <w:t>is</w:t>
      </w:r>
      <w:r>
        <w:rPr>
          <w:spacing w:val="-15"/>
        </w:rPr>
        <w:t xml:space="preserve"> </w:t>
      </w:r>
      <w:r>
        <w:t>to</w:t>
      </w:r>
      <w:r>
        <w:rPr>
          <w:spacing w:val="-15"/>
        </w:rPr>
        <w:t xml:space="preserve"> </w:t>
      </w:r>
      <w:r>
        <w:t>investigate how these modules impact student engagement, language proficiency, and teaching</w:t>
      </w:r>
      <w:r>
        <w:rPr>
          <w:spacing w:val="26"/>
        </w:rPr>
        <w:t xml:space="preserve">  </w:t>
      </w:r>
      <w:r>
        <w:t>practices.</w:t>
      </w:r>
      <w:r>
        <w:rPr>
          <w:spacing w:val="27"/>
        </w:rPr>
        <w:t xml:space="preserve">  </w:t>
      </w:r>
      <w:r>
        <w:t>By</w:t>
      </w:r>
      <w:r>
        <w:rPr>
          <w:spacing w:val="27"/>
        </w:rPr>
        <w:t xml:space="preserve">  </w:t>
      </w:r>
      <w:r>
        <w:t>utilizing</w:t>
      </w:r>
      <w:r>
        <w:rPr>
          <w:spacing w:val="27"/>
        </w:rPr>
        <w:t xml:space="preserve">  </w:t>
      </w:r>
      <w:r>
        <w:rPr>
          <w:spacing w:val="-2"/>
        </w:rPr>
        <w:t>multiple</w:t>
      </w:r>
      <w:r>
        <w:rPr>
          <w:rFonts w:hint="default"/>
          <w:spacing w:val="-2"/>
          <w:lang w:val="en-US"/>
        </w:rPr>
        <w:t xml:space="preserve"> </w:t>
      </w:r>
      <w:r>
        <w:t>methods for data collection, including literature reviews, classroom observations, and interviews with educators, the research aims to provide a comprehensive understanding of the benefits and challenges associated with the use of innovative teaching modules.</w:t>
      </w:r>
    </w:p>
    <w:p>
      <w:pPr>
        <w:pStyle w:val="4"/>
        <w:spacing w:line="276" w:lineRule="auto"/>
        <w:ind w:right="126" w:firstLine="720"/>
      </w:pPr>
      <w:r>
        <w:t>The research design is based on case study methodology, which allows for an in- depth</w:t>
      </w:r>
      <w:r>
        <w:rPr>
          <w:spacing w:val="-15"/>
        </w:rPr>
        <w:t xml:space="preserve"> </w:t>
      </w:r>
      <w:r>
        <w:t>exploration</w:t>
      </w:r>
      <w:r>
        <w:rPr>
          <w:spacing w:val="-15"/>
        </w:rPr>
        <w:t xml:space="preserve"> </w:t>
      </w:r>
      <w:r>
        <w:t>of</w:t>
      </w:r>
      <w:r>
        <w:rPr>
          <w:spacing w:val="-15"/>
        </w:rPr>
        <w:t xml:space="preserve"> </w:t>
      </w:r>
      <w:r>
        <w:t>how</w:t>
      </w:r>
      <w:r>
        <w:rPr>
          <w:spacing w:val="-15"/>
        </w:rPr>
        <w:t xml:space="preserve"> </w:t>
      </w:r>
      <w:r>
        <w:t>innovative</w:t>
      </w:r>
      <w:r>
        <w:rPr>
          <w:spacing w:val="-15"/>
        </w:rPr>
        <w:t xml:space="preserve"> </w:t>
      </w:r>
      <w:r>
        <w:t>teaching modules are implemented in real-world educational settings. The study focuses on a sample of schools that have incorporated innovative modules into their Bahasa Indonesia curriculum. By examining these schools, the study identifies patterns and themes related to student learning outcomes and teaching strategies. The case study approach</w:t>
      </w:r>
      <w:r>
        <w:rPr>
          <w:spacing w:val="-12"/>
        </w:rPr>
        <w:t xml:space="preserve"> </w:t>
      </w:r>
      <w:r>
        <w:t>also</w:t>
      </w:r>
      <w:r>
        <w:rPr>
          <w:spacing w:val="-10"/>
        </w:rPr>
        <w:t xml:space="preserve"> </w:t>
      </w:r>
      <w:r>
        <w:t>enables</w:t>
      </w:r>
      <w:r>
        <w:rPr>
          <w:spacing w:val="-10"/>
        </w:rPr>
        <w:t xml:space="preserve"> </w:t>
      </w:r>
      <w:r>
        <w:t>the</w:t>
      </w:r>
      <w:r>
        <w:rPr>
          <w:spacing w:val="-8"/>
        </w:rPr>
        <w:t xml:space="preserve"> </w:t>
      </w:r>
      <w:r>
        <w:t>research</w:t>
      </w:r>
      <w:r>
        <w:rPr>
          <w:spacing w:val="-12"/>
        </w:rPr>
        <w:t xml:space="preserve"> </w:t>
      </w:r>
      <w:r>
        <w:t>to</w:t>
      </w:r>
      <w:r>
        <w:rPr>
          <w:spacing w:val="-10"/>
        </w:rPr>
        <w:t xml:space="preserve"> </w:t>
      </w:r>
      <w:r>
        <w:t>explore the contextual factors that influence the success of module implementation, such as teacher training, access to technology, and curriculum alignment.</w:t>
      </w:r>
    </w:p>
    <w:p>
      <w:pPr>
        <w:pStyle w:val="4"/>
        <w:spacing w:before="2" w:line="276" w:lineRule="auto"/>
        <w:ind w:right="130" w:firstLine="720"/>
      </w:pPr>
      <w:r>
        <w:t>The first stage of data collection involved an extensive review of existing literature on innovative teaching modules, language acquisition theories, and Bahasa Indonesia education practices. This review provided the theoretical foundation for the study, informing the research questions and identifying gaps in the existing research. Sources included peer-reviewed journal articles,</w:t>
      </w:r>
      <w:r>
        <w:rPr>
          <w:spacing w:val="-7"/>
        </w:rPr>
        <w:t xml:space="preserve"> </w:t>
      </w:r>
      <w:r>
        <w:t>educational</w:t>
      </w:r>
      <w:r>
        <w:rPr>
          <w:spacing w:val="-7"/>
        </w:rPr>
        <w:t xml:space="preserve"> </w:t>
      </w:r>
      <w:r>
        <w:t>reports,</w:t>
      </w:r>
      <w:r>
        <w:rPr>
          <w:spacing w:val="-7"/>
        </w:rPr>
        <w:t xml:space="preserve"> </w:t>
      </w:r>
      <w:r>
        <w:t>and</w:t>
      </w:r>
      <w:r>
        <w:rPr>
          <w:spacing w:val="-7"/>
        </w:rPr>
        <w:t xml:space="preserve"> </w:t>
      </w:r>
      <w:r>
        <w:t>case</w:t>
      </w:r>
      <w:r>
        <w:rPr>
          <w:spacing w:val="-6"/>
        </w:rPr>
        <w:t xml:space="preserve"> </w:t>
      </w:r>
      <w:r>
        <w:t>studies on module development in Indonesia and other countries.</w:t>
      </w:r>
    </w:p>
    <w:p>
      <w:pPr>
        <w:pStyle w:val="4"/>
        <w:spacing w:line="276" w:lineRule="auto"/>
        <w:ind w:right="132" w:firstLine="720"/>
        <w:rPr>
          <w:rFonts w:hint="default"/>
          <w:sz w:val="16"/>
          <w:lang w:val="en-US"/>
        </w:rPr>
        <w:sectPr>
          <w:pgSz w:w="11910" w:h="16840"/>
          <w:pgMar w:top="1220" w:right="1000" w:bottom="1200" w:left="1280" w:header="550" w:footer="1017" w:gutter="0"/>
          <w:cols w:space="425" w:num="1"/>
        </w:sectPr>
      </w:pPr>
      <w:r>
        <w:t>Classroom observations were conducted in six schools across different regions of Indonesia. These schools were selected based on their use of innovative teaching modules in Bahasa Indonesia classes.</w:t>
      </w:r>
      <w:r>
        <w:rPr>
          <w:spacing w:val="-15"/>
        </w:rPr>
        <w:t xml:space="preserve"> </w:t>
      </w:r>
      <w:r>
        <w:t>Each</w:t>
      </w:r>
      <w:r>
        <w:rPr>
          <w:spacing w:val="-15"/>
        </w:rPr>
        <w:t xml:space="preserve"> </w:t>
      </w:r>
      <w:r>
        <w:t>observation</w:t>
      </w:r>
      <w:r>
        <w:rPr>
          <w:spacing w:val="-15"/>
        </w:rPr>
        <w:t xml:space="preserve"> </w:t>
      </w:r>
      <w:r>
        <w:t>focused</w:t>
      </w:r>
      <w:r>
        <w:rPr>
          <w:spacing w:val="-15"/>
        </w:rPr>
        <w:t xml:space="preserve"> </w:t>
      </w:r>
      <w:r>
        <w:t>on</w:t>
      </w:r>
      <w:r>
        <w:rPr>
          <w:spacing w:val="-15"/>
        </w:rPr>
        <w:t xml:space="preserve"> </w:t>
      </w:r>
      <w:r>
        <w:t>how</w:t>
      </w:r>
      <w:r>
        <w:rPr>
          <w:spacing w:val="-15"/>
        </w:rPr>
        <w:t xml:space="preserve"> </w:t>
      </w:r>
      <w:r>
        <w:t>the modules</w:t>
      </w:r>
      <w:r>
        <w:rPr>
          <w:spacing w:val="32"/>
        </w:rPr>
        <w:t xml:space="preserve"> </w:t>
      </w:r>
      <w:r>
        <w:t>were</w:t>
      </w:r>
      <w:r>
        <w:rPr>
          <w:spacing w:val="34"/>
        </w:rPr>
        <w:t xml:space="preserve"> </w:t>
      </w:r>
      <w:r>
        <w:t>integrated</w:t>
      </w:r>
      <w:r>
        <w:rPr>
          <w:spacing w:val="30"/>
        </w:rPr>
        <w:t xml:space="preserve"> </w:t>
      </w:r>
      <w:r>
        <w:t>into</w:t>
      </w:r>
      <w:r>
        <w:rPr>
          <w:spacing w:val="29"/>
        </w:rPr>
        <w:t xml:space="preserve"> </w:t>
      </w:r>
      <w:r>
        <w:t>daily</w:t>
      </w:r>
      <w:r>
        <w:rPr>
          <w:spacing w:val="34"/>
        </w:rPr>
        <w:t xml:space="preserve"> </w:t>
      </w:r>
      <w:r>
        <w:rPr>
          <w:spacing w:val="-2"/>
        </w:rPr>
        <w:t>lessons</w:t>
      </w:r>
      <w:r>
        <w:rPr>
          <w:rFonts w:hint="default"/>
          <w:spacing w:val="-2"/>
          <w:lang w:val="en-US"/>
        </w:rPr>
        <w:t>,</w:t>
      </w:r>
    </w:p>
    <w:p>
      <w:pPr>
        <w:pStyle w:val="4"/>
        <w:spacing w:before="90" w:line="276" w:lineRule="auto"/>
        <w:ind w:left="0" w:leftChars="0" w:right="40" w:firstLine="0" w:firstLineChars="0"/>
      </w:pPr>
      <w:r>
        <w:t>the interaction between students and teachers, and the overall classroom dynamics. Specific attention was given to student engagement, participation in interactive activities, and the use of multimedia tools provided by the modules. Each observation lasted for one full class period (approximately 90 minutes), with notes taken on classroom interactions, teaching methods, and student behavior.</w:t>
      </w:r>
    </w:p>
    <w:p>
      <w:pPr>
        <w:pStyle w:val="4"/>
        <w:spacing w:before="3" w:line="276" w:lineRule="auto"/>
        <w:ind w:right="38" w:firstLine="720"/>
      </w:pPr>
      <w:r>
        <w:t>Semi-structured interviews were conducted</w:t>
      </w:r>
      <w:r>
        <w:rPr>
          <w:spacing w:val="-15"/>
        </w:rPr>
        <w:t xml:space="preserve"> </w:t>
      </w:r>
      <w:r>
        <w:t>with</w:t>
      </w:r>
      <w:r>
        <w:rPr>
          <w:spacing w:val="-15"/>
        </w:rPr>
        <w:t xml:space="preserve"> </w:t>
      </w:r>
      <w:r>
        <w:t>15</w:t>
      </w:r>
      <w:r>
        <w:rPr>
          <w:spacing w:val="-15"/>
        </w:rPr>
        <w:t xml:space="preserve"> </w:t>
      </w:r>
      <w:r>
        <w:t>Bahasa</w:t>
      </w:r>
      <w:r>
        <w:rPr>
          <w:spacing w:val="-15"/>
        </w:rPr>
        <w:t xml:space="preserve"> </w:t>
      </w:r>
      <w:r>
        <w:t>Indonesia</w:t>
      </w:r>
      <w:r>
        <w:rPr>
          <w:spacing w:val="-15"/>
        </w:rPr>
        <w:t xml:space="preserve"> </w:t>
      </w:r>
      <w:r>
        <w:t>teachers from the observed schools, as well as with curriculum developers and educational administrators.</w:t>
      </w:r>
      <w:r>
        <w:rPr>
          <w:spacing w:val="-12"/>
        </w:rPr>
        <w:t xml:space="preserve"> </w:t>
      </w:r>
      <w:r>
        <w:t>The</w:t>
      </w:r>
      <w:r>
        <w:rPr>
          <w:spacing w:val="-10"/>
        </w:rPr>
        <w:t xml:space="preserve"> </w:t>
      </w:r>
      <w:r>
        <w:t>interview</w:t>
      </w:r>
      <w:r>
        <w:rPr>
          <w:spacing w:val="-13"/>
        </w:rPr>
        <w:t xml:space="preserve"> </w:t>
      </w:r>
      <w:r>
        <w:t>questions</w:t>
      </w:r>
      <w:r>
        <w:rPr>
          <w:spacing w:val="-13"/>
        </w:rPr>
        <w:t xml:space="preserve"> </w:t>
      </w:r>
      <w:r>
        <w:t>were designed</w:t>
      </w:r>
      <w:r>
        <w:rPr>
          <w:spacing w:val="-6"/>
        </w:rPr>
        <w:t xml:space="preserve"> </w:t>
      </w:r>
      <w:r>
        <w:t>to</w:t>
      </w:r>
      <w:r>
        <w:rPr>
          <w:spacing w:val="-6"/>
        </w:rPr>
        <w:t xml:space="preserve"> </w:t>
      </w:r>
      <w:r>
        <w:t>explore</w:t>
      </w:r>
      <w:r>
        <w:rPr>
          <w:spacing w:val="-5"/>
        </w:rPr>
        <w:t xml:space="preserve"> </w:t>
      </w:r>
      <w:r>
        <w:t>the</w:t>
      </w:r>
      <w:r>
        <w:rPr>
          <w:spacing w:val="-9"/>
        </w:rPr>
        <w:t xml:space="preserve"> </w:t>
      </w:r>
      <w:r>
        <w:t>teachers'</w:t>
      </w:r>
      <w:r>
        <w:rPr>
          <w:spacing w:val="-10"/>
        </w:rPr>
        <w:t xml:space="preserve"> </w:t>
      </w:r>
      <w:r>
        <w:t>experiences using the innovative modules, their perceptions</w:t>
      </w:r>
      <w:r>
        <w:rPr>
          <w:spacing w:val="-15"/>
        </w:rPr>
        <w:t xml:space="preserve"> </w:t>
      </w:r>
      <w:r>
        <w:t>of</w:t>
      </w:r>
      <w:r>
        <w:rPr>
          <w:spacing w:val="-15"/>
        </w:rPr>
        <w:t xml:space="preserve"> </w:t>
      </w:r>
      <w:r>
        <w:t>the</w:t>
      </w:r>
      <w:r>
        <w:rPr>
          <w:spacing w:val="-15"/>
        </w:rPr>
        <w:t xml:space="preserve"> </w:t>
      </w:r>
      <w:r>
        <w:t>impact</w:t>
      </w:r>
      <w:r>
        <w:rPr>
          <w:spacing w:val="-15"/>
        </w:rPr>
        <w:t xml:space="preserve"> </w:t>
      </w:r>
      <w:r>
        <w:t>on</w:t>
      </w:r>
      <w:r>
        <w:rPr>
          <w:spacing w:val="-15"/>
        </w:rPr>
        <w:t xml:space="preserve"> </w:t>
      </w:r>
      <w:r>
        <w:t>student</w:t>
      </w:r>
      <w:r>
        <w:rPr>
          <w:spacing w:val="-15"/>
        </w:rPr>
        <w:t xml:space="preserve"> </w:t>
      </w:r>
      <w:r>
        <w:t>learning, and the challenges they faced in implementing the modules. Teachers were asked to provide detailed feedback on how they adapted the modules to their classroom settings and how they aligned the materials with the national curriculum.</w:t>
      </w:r>
    </w:p>
    <w:p>
      <w:pPr>
        <w:pStyle w:val="4"/>
        <w:spacing w:before="1" w:line="276" w:lineRule="auto"/>
        <w:ind w:right="39" w:firstLine="720"/>
      </w:pPr>
      <w:r>
        <w:t xml:space="preserve">Additionally, the interviews with </w:t>
      </w:r>
      <w:r>
        <w:rPr>
          <w:spacing w:val="-2"/>
        </w:rPr>
        <w:t>curriculum</w:t>
      </w:r>
      <w:r>
        <w:rPr>
          <w:spacing w:val="-7"/>
        </w:rPr>
        <w:t xml:space="preserve"> </w:t>
      </w:r>
      <w:r>
        <w:rPr>
          <w:spacing w:val="-2"/>
        </w:rPr>
        <w:t>developers</w:t>
      </w:r>
      <w:r>
        <w:rPr>
          <w:spacing w:val="-9"/>
        </w:rPr>
        <w:t xml:space="preserve"> </w:t>
      </w:r>
      <w:r>
        <w:rPr>
          <w:spacing w:val="-2"/>
        </w:rPr>
        <w:t>focused</w:t>
      </w:r>
      <w:r>
        <w:rPr>
          <w:spacing w:val="-8"/>
        </w:rPr>
        <w:t xml:space="preserve"> </w:t>
      </w:r>
      <w:r>
        <w:rPr>
          <w:spacing w:val="-2"/>
        </w:rPr>
        <w:t>on</w:t>
      </w:r>
      <w:r>
        <w:rPr>
          <w:spacing w:val="-8"/>
        </w:rPr>
        <w:t xml:space="preserve"> </w:t>
      </w:r>
      <w:r>
        <w:rPr>
          <w:spacing w:val="-2"/>
        </w:rPr>
        <w:t>the</w:t>
      </w:r>
      <w:r>
        <w:rPr>
          <w:spacing w:val="-5"/>
        </w:rPr>
        <w:t xml:space="preserve"> </w:t>
      </w:r>
      <w:r>
        <w:rPr>
          <w:spacing w:val="-2"/>
        </w:rPr>
        <w:t xml:space="preserve">process </w:t>
      </w:r>
      <w:r>
        <w:t>of designing the modules, the integration of technology and multimedia resources, and the alignment of the modules with current educational policies in Indonesia. The administrators were interviewed to gather insights into institutional support for the use of innovative modules, including teacher training, technological infrastructure, and resource allocation.</w:t>
      </w:r>
    </w:p>
    <w:p>
      <w:pPr>
        <w:pStyle w:val="4"/>
        <w:spacing w:line="276" w:lineRule="auto"/>
        <w:ind w:right="41" w:firstLine="720"/>
      </w:pPr>
      <w:r>
        <w:t xml:space="preserve">The data from the classroom observations and interviews were analyzed </w:t>
      </w:r>
      <w:r>
        <w:rPr>
          <w:spacing w:val="-2"/>
        </w:rPr>
        <w:t>using thematic</w:t>
      </w:r>
      <w:r>
        <w:rPr>
          <w:spacing w:val="-6"/>
        </w:rPr>
        <w:t xml:space="preserve"> </w:t>
      </w:r>
      <w:r>
        <w:rPr>
          <w:spacing w:val="-2"/>
        </w:rPr>
        <w:t>analysis.</w:t>
      </w:r>
      <w:r>
        <w:rPr>
          <w:spacing w:val="-8"/>
        </w:rPr>
        <w:t xml:space="preserve"> </w:t>
      </w:r>
      <w:r>
        <w:rPr>
          <w:spacing w:val="-2"/>
        </w:rPr>
        <w:t>This</w:t>
      </w:r>
      <w:r>
        <w:rPr>
          <w:spacing w:val="-9"/>
        </w:rPr>
        <w:t xml:space="preserve"> </w:t>
      </w:r>
      <w:r>
        <w:rPr>
          <w:spacing w:val="-2"/>
        </w:rPr>
        <w:t>method</w:t>
      </w:r>
      <w:r>
        <w:rPr>
          <w:spacing w:val="-8"/>
        </w:rPr>
        <w:t xml:space="preserve"> </w:t>
      </w:r>
      <w:r>
        <w:rPr>
          <w:spacing w:val="-2"/>
        </w:rPr>
        <w:t xml:space="preserve">allowed </w:t>
      </w:r>
      <w:r>
        <w:t>the research team to identify recurring patterns and themes related to the effectiveness</w:t>
      </w:r>
      <w:r>
        <w:rPr>
          <w:spacing w:val="-15"/>
        </w:rPr>
        <w:t xml:space="preserve"> </w:t>
      </w:r>
      <w:r>
        <w:t>of</w:t>
      </w:r>
      <w:r>
        <w:rPr>
          <w:spacing w:val="-15"/>
        </w:rPr>
        <w:t xml:space="preserve"> </w:t>
      </w:r>
      <w:r>
        <w:t>the</w:t>
      </w:r>
      <w:r>
        <w:rPr>
          <w:spacing w:val="-15"/>
        </w:rPr>
        <w:t xml:space="preserve"> </w:t>
      </w:r>
      <w:r>
        <w:t>teaching</w:t>
      </w:r>
      <w:r>
        <w:rPr>
          <w:spacing w:val="-15"/>
        </w:rPr>
        <w:t xml:space="preserve"> </w:t>
      </w:r>
      <w:r>
        <w:t>modules</w:t>
      </w:r>
      <w:r>
        <w:rPr>
          <w:spacing w:val="-15"/>
        </w:rPr>
        <w:t xml:space="preserve"> </w:t>
      </w:r>
      <w:r>
        <w:t>and</w:t>
      </w:r>
      <w:r>
        <w:rPr>
          <w:spacing w:val="-15"/>
        </w:rPr>
        <w:t xml:space="preserve"> </w:t>
      </w:r>
      <w:r>
        <w:t>the challenges</w:t>
      </w:r>
      <w:r>
        <w:rPr>
          <w:spacing w:val="33"/>
        </w:rPr>
        <w:t xml:space="preserve">  </w:t>
      </w:r>
      <w:r>
        <w:t>encountered</w:t>
      </w:r>
      <w:r>
        <w:rPr>
          <w:spacing w:val="34"/>
        </w:rPr>
        <w:t xml:space="preserve">  </w:t>
      </w:r>
      <w:r>
        <w:t>by</w:t>
      </w:r>
      <w:r>
        <w:rPr>
          <w:spacing w:val="34"/>
        </w:rPr>
        <w:t xml:space="preserve">  </w:t>
      </w:r>
      <w:r>
        <w:t>teachers</w:t>
      </w:r>
      <w:r>
        <w:rPr>
          <w:spacing w:val="34"/>
        </w:rPr>
        <w:t xml:space="preserve">  </w:t>
      </w:r>
      <w:r>
        <w:rPr>
          <w:spacing w:val="-5"/>
        </w:rPr>
        <w:t>and</w:t>
      </w:r>
      <w:r>
        <w:rPr>
          <w:rFonts w:hint="default"/>
          <w:spacing w:val="-5"/>
          <w:lang w:val="en-US"/>
        </w:rPr>
        <w:t xml:space="preserve"> </w:t>
      </w:r>
      <w:r>
        <w:t>students. The analysis process involved several stages:</w:t>
      </w:r>
    </w:p>
    <w:p>
      <w:pPr>
        <w:pStyle w:val="7"/>
        <w:numPr>
          <w:ilvl w:val="0"/>
          <w:numId w:val="1"/>
        </w:numPr>
        <w:tabs>
          <w:tab w:val="left" w:pos="496"/>
        </w:tabs>
        <w:spacing w:before="0" w:after="0" w:line="276" w:lineRule="auto"/>
        <w:ind w:left="496" w:right="132" w:hanging="360"/>
        <w:jc w:val="both"/>
        <w:rPr>
          <w:sz w:val="24"/>
        </w:rPr>
      </w:pPr>
      <w:r>
        <w:rPr>
          <w:sz w:val="24"/>
        </w:rPr>
        <w:t xml:space="preserve">Data Familiarization: All data, including interview transcripts and observation notes, were reviewed thoroughly to gain an overall understanding of the experiences and insights shared by the </w:t>
      </w:r>
      <w:r>
        <w:rPr>
          <w:spacing w:val="-2"/>
          <w:sz w:val="24"/>
        </w:rPr>
        <w:t>participants.</w:t>
      </w:r>
    </w:p>
    <w:p>
      <w:pPr>
        <w:pStyle w:val="7"/>
        <w:numPr>
          <w:ilvl w:val="0"/>
          <w:numId w:val="1"/>
        </w:numPr>
        <w:tabs>
          <w:tab w:val="left" w:pos="496"/>
        </w:tabs>
        <w:spacing w:before="0" w:after="0" w:line="276" w:lineRule="auto"/>
        <w:ind w:left="496" w:right="132" w:hanging="360"/>
        <w:jc w:val="both"/>
        <w:rPr>
          <w:sz w:val="24"/>
        </w:rPr>
      </w:pPr>
      <w:r>
        <w:rPr>
          <w:sz w:val="24"/>
        </w:rPr>
        <w:t xml:space="preserve">Initial Coding: Key phrases, concepts, and ideas were highlighted and categorized into initial codes. These codes included themes such as "student engagement," "use of technology," "teacher support," and "curriculum </w:t>
      </w:r>
      <w:r>
        <w:rPr>
          <w:spacing w:val="-2"/>
          <w:sz w:val="24"/>
        </w:rPr>
        <w:t>alignment."</w:t>
      </w:r>
    </w:p>
    <w:p>
      <w:pPr>
        <w:pStyle w:val="7"/>
        <w:numPr>
          <w:ilvl w:val="0"/>
          <w:numId w:val="1"/>
        </w:numPr>
        <w:tabs>
          <w:tab w:val="left" w:pos="496"/>
        </w:tabs>
        <w:spacing w:before="0" w:after="0" w:line="276" w:lineRule="auto"/>
        <w:ind w:left="496" w:right="131" w:hanging="360"/>
        <w:jc w:val="both"/>
        <w:rPr>
          <w:sz w:val="24"/>
        </w:rPr>
      </w:pPr>
      <w:r>
        <w:rPr>
          <w:sz w:val="24"/>
        </w:rPr>
        <w:t>Theme Identification: The codes were then grouped into broader themes that captured the main findings of the study. Themes were cross-referenced with the existing literature to ensure that the findings were grounded in both theory and empirical data.</w:t>
      </w:r>
    </w:p>
    <w:p>
      <w:pPr>
        <w:pStyle w:val="7"/>
        <w:numPr>
          <w:ilvl w:val="0"/>
          <w:numId w:val="1"/>
        </w:numPr>
        <w:tabs>
          <w:tab w:val="left" w:pos="496"/>
        </w:tabs>
        <w:spacing w:before="0" w:after="0" w:line="276" w:lineRule="auto"/>
        <w:ind w:left="496" w:right="131" w:hanging="360"/>
        <w:jc w:val="both"/>
        <w:rPr>
          <w:sz w:val="24"/>
        </w:rPr>
      </w:pPr>
      <w:r>
        <w:rPr>
          <w:sz w:val="24"/>
        </w:rPr>
        <w:t>Review and Refinement: The identified themes were reviewed and refined to ensure that they accurately represented the data. Any discrepancies or contradictions were addressed by revisiting the original transcripts and observation notes.</w:t>
      </w:r>
    </w:p>
    <w:p>
      <w:pPr>
        <w:pStyle w:val="7"/>
        <w:numPr>
          <w:ilvl w:val="0"/>
          <w:numId w:val="1"/>
        </w:numPr>
        <w:tabs>
          <w:tab w:val="left" w:pos="496"/>
        </w:tabs>
        <w:spacing w:before="0" w:after="0" w:line="276" w:lineRule="auto"/>
        <w:ind w:left="496" w:right="132" w:hanging="360"/>
        <w:jc w:val="both"/>
        <w:rPr>
          <w:sz w:val="24"/>
        </w:rPr>
      </w:pPr>
      <w:r>
        <w:rPr>
          <w:sz w:val="24"/>
        </w:rPr>
        <w:t xml:space="preserve">Final Thematic Report: A final thematic report was generated, which detailed the key themes and supported them with direct quotes from the participants and examples from the classroom </w:t>
      </w:r>
      <w:r>
        <w:rPr>
          <w:spacing w:val="-2"/>
          <w:sz w:val="24"/>
        </w:rPr>
        <w:t>observations.</w:t>
      </w:r>
    </w:p>
    <w:p>
      <w:pPr>
        <w:pStyle w:val="4"/>
        <w:spacing w:line="276" w:lineRule="auto"/>
        <w:ind w:right="126" w:firstLine="720"/>
      </w:pPr>
      <w:r>
        <w:t>This</w:t>
      </w:r>
      <w:r>
        <w:rPr>
          <w:spacing w:val="-15"/>
        </w:rPr>
        <w:t xml:space="preserve"> </w:t>
      </w:r>
      <w:r>
        <w:t>study</w:t>
      </w:r>
      <w:r>
        <w:rPr>
          <w:spacing w:val="-15"/>
        </w:rPr>
        <w:t xml:space="preserve"> </w:t>
      </w:r>
      <w:r>
        <w:t>adhered</w:t>
      </w:r>
      <w:r>
        <w:rPr>
          <w:spacing w:val="-15"/>
        </w:rPr>
        <w:t xml:space="preserve"> </w:t>
      </w:r>
      <w:r>
        <w:t>to</w:t>
      </w:r>
      <w:r>
        <w:rPr>
          <w:spacing w:val="-15"/>
        </w:rPr>
        <w:t xml:space="preserve"> </w:t>
      </w:r>
      <w:r>
        <w:t>standard</w:t>
      </w:r>
      <w:r>
        <w:rPr>
          <w:spacing w:val="-15"/>
        </w:rPr>
        <w:t xml:space="preserve"> </w:t>
      </w:r>
      <w:r>
        <w:t>ethical guidelines for research involving human participants. Informed consent was obtained from all participants prior to the interviews and classroom observations. Teachers and students</w:t>
      </w:r>
      <w:r>
        <w:rPr>
          <w:spacing w:val="-15"/>
        </w:rPr>
        <w:t xml:space="preserve"> </w:t>
      </w:r>
      <w:r>
        <w:t>were</w:t>
      </w:r>
      <w:r>
        <w:rPr>
          <w:spacing w:val="-15"/>
        </w:rPr>
        <w:t xml:space="preserve"> </w:t>
      </w:r>
      <w:r>
        <w:t>assured</w:t>
      </w:r>
      <w:r>
        <w:rPr>
          <w:spacing w:val="-15"/>
        </w:rPr>
        <w:t xml:space="preserve"> </w:t>
      </w:r>
      <w:r>
        <w:t>of</w:t>
      </w:r>
      <w:r>
        <w:rPr>
          <w:spacing w:val="-15"/>
        </w:rPr>
        <w:t xml:space="preserve"> </w:t>
      </w:r>
      <w:r>
        <w:t>their</w:t>
      </w:r>
      <w:r>
        <w:rPr>
          <w:spacing w:val="-15"/>
        </w:rPr>
        <w:t xml:space="preserve"> </w:t>
      </w:r>
      <w:r>
        <w:t>confidentiality, and all data collected was anonymized to protect</w:t>
      </w:r>
      <w:r>
        <w:rPr>
          <w:spacing w:val="63"/>
        </w:rPr>
        <w:t xml:space="preserve"> </w:t>
      </w:r>
      <w:r>
        <w:t>their</w:t>
      </w:r>
      <w:r>
        <w:rPr>
          <w:spacing w:val="61"/>
        </w:rPr>
        <w:t xml:space="preserve"> </w:t>
      </w:r>
      <w:r>
        <w:t>identities.</w:t>
      </w:r>
      <w:r>
        <w:rPr>
          <w:spacing w:val="66"/>
        </w:rPr>
        <w:t xml:space="preserve"> </w:t>
      </w:r>
      <w:r>
        <w:t>The</w:t>
      </w:r>
      <w:r>
        <w:rPr>
          <w:spacing w:val="63"/>
        </w:rPr>
        <w:t xml:space="preserve"> </w:t>
      </w:r>
      <w:r>
        <w:t>research</w:t>
      </w:r>
      <w:r>
        <w:rPr>
          <w:spacing w:val="62"/>
        </w:rPr>
        <w:t xml:space="preserve"> </w:t>
      </w:r>
      <w:r>
        <w:rPr>
          <w:spacing w:val="-4"/>
        </w:rPr>
        <w:t>team</w:t>
      </w:r>
      <w:r>
        <w:rPr>
          <w:rFonts w:hint="default"/>
          <w:spacing w:val="-4"/>
          <w:lang w:val="en-US"/>
        </w:rPr>
        <w:t xml:space="preserve"> </w:t>
      </w:r>
      <w:r>
        <w:t>also</w:t>
      </w:r>
      <w:r>
        <w:rPr>
          <w:spacing w:val="-10"/>
        </w:rPr>
        <w:t xml:space="preserve"> </w:t>
      </w:r>
      <w:r>
        <w:t>ensured</w:t>
      </w:r>
      <w:r>
        <w:rPr>
          <w:spacing w:val="-13"/>
        </w:rPr>
        <w:t xml:space="preserve"> </w:t>
      </w:r>
      <w:r>
        <w:t>that</w:t>
      </w:r>
      <w:r>
        <w:rPr>
          <w:spacing w:val="-12"/>
        </w:rPr>
        <w:t xml:space="preserve"> </w:t>
      </w:r>
      <w:r>
        <w:t>the</w:t>
      </w:r>
      <w:r>
        <w:rPr>
          <w:spacing w:val="-12"/>
        </w:rPr>
        <w:t xml:space="preserve"> </w:t>
      </w:r>
      <w:r>
        <w:t>study</w:t>
      </w:r>
      <w:r>
        <w:rPr>
          <w:spacing w:val="-10"/>
        </w:rPr>
        <w:t xml:space="preserve"> </w:t>
      </w:r>
      <w:r>
        <w:t>did</w:t>
      </w:r>
      <w:r>
        <w:rPr>
          <w:spacing w:val="-14"/>
        </w:rPr>
        <w:t xml:space="preserve"> </w:t>
      </w:r>
      <w:r>
        <w:t>not</w:t>
      </w:r>
      <w:r>
        <w:rPr>
          <w:spacing w:val="-9"/>
        </w:rPr>
        <w:t xml:space="preserve"> </w:t>
      </w:r>
      <w:r>
        <w:t>disrupt</w:t>
      </w:r>
      <w:r>
        <w:rPr>
          <w:spacing w:val="-8"/>
        </w:rPr>
        <w:t xml:space="preserve"> </w:t>
      </w:r>
      <w:r>
        <w:t xml:space="preserve">the regular teaching activities in the observed </w:t>
      </w:r>
      <w:r>
        <w:rPr>
          <w:spacing w:val="-2"/>
        </w:rPr>
        <w:t>schools.</w:t>
      </w:r>
    </w:p>
    <w:p>
      <w:pPr>
        <w:pStyle w:val="4"/>
        <w:spacing w:line="276" w:lineRule="auto"/>
        <w:ind w:right="38" w:firstLine="720"/>
      </w:pPr>
      <w:r>
        <w:t>One limitation of this study is the relatively</w:t>
      </w:r>
      <w:r>
        <w:rPr>
          <w:spacing w:val="-15"/>
        </w:rPr>
        <w:t xml:space="preserve"> </w:t>
      </w:r>
      <w:r>
        <w:t>small</w:t>
      </w:r>
      <w:r>
        <w:rPr>
          <w:spacing w:val="-10"/>
        </w:rPr>
        <w:t xml:space="preserve"> </w:t>
      </w:r>
      <w:r>
        <w:t>sample</w:t>
      </w:r>
      <w:r>
        <w:rPr>
          <w:spacing w:val="-13"/>
        </w:rPr>
        <w:t xml:space="preserve"> </w:t>
      </w:r>
      <w:r>
        <w:t>size,</w:t>
      </w:r>
      <w:r>
        <w:rPr>
          <w:spacing w:val="-11"/>
        </w:rPr>
        <w:t xml:space="preserve"> </w:t>
      </w:r>
      <w:r>
        <w:t>which</w:t>
      </w:r>
      <w:r>
        <w:rPr>
          <w:spacing w:val="-15"/>
        </w:rPr>
        <w:t xml:space="preserve"> </w:t>
      </w:r>
      <w:r>
        <w:t>may</w:t>
      </w:r>
      <w:r>
        <w:rPr>
          <w:spacing w:val="-11"/>
        </w:rPr>
        <w:t xml:space="preserve"> </w:t>
      </w:r>
      <w:r>
        <w:t>limit the</w:t>
      </w:r>
      <w:r>
        <w:rPr>
          <w:spacing w:val="-14"/>
        </w:rPr>
        <w:t xml:space="preserve"> </w:t>
      </w:r>
      <w:r>
        <w:t>generalizability</w:t>
      </w:r>
      <w:r>
        <w:rPr>
          <w:spacing w:val="-15"/>
        </w:rPr>
        <w:t xml:space="preserve"> </w:t>
      </w:r>
      <w:r>
        <w:t>of</w:t>
      </w:r>
      <w:r>
        <w:rPr>
          <w:spacing w:val="-15"/>
        </w:rPr>
        <w:t xml:space="preserve"> </w:t>
      </w:r>
      <w:r>
        <w:t>the</w:t>
      </w:r>
      <w:r>
        <w:rPr>
          <w:spacing w:val="-14"/>
        </w:rPr>
        <w:t xml:space="preserve"> </w:t>
      </w:r>
      <w:r>
        <w:t>findings.</w:t>
      </w:r>
      <w:r>
        <w:rPr>
          <w:spacing w:val="-15"/>
        </w:rPr>
        <w:t xml:space="preserve"> </w:t>
      </w:r>
      <w:r>
        <w:t>While</w:t>
      </w:r>
      <w:r>
        <w:rPr>
          <w:spacing w:val="-14"/>
        </w:rPr>
        <w:t xml:space="preserve"> </w:t>
      </w:r>
      <w:r>
        <w:t>the case study approach provides detailed insights, the experiences of the observed schools may not fully represent the diversity of educational contexts across Indonesia. Additionally,</w:t>
      </w:r>
      <w:r>
        <w:rPr>
          <w:spacing w:val="-12"/>
        </w:rPr>
        <w:t xml:space="preserve"> </w:t>
      </w:r>
      <w:r>
        <w:t>the</w:t>
      </w:r>
      <w:r>
        <w:rPr>
          <w:spacing w:val="-14"/>
        </w:rPr>
        <w:t xml:space="preserve"> </w:t>
      </w:r>
      <w:r>
        <w:t>reliance</w:t>
      </w:r>
      <w:r>
        <w:rPr>
          <w:spacing w:val="-11"/>
        </w:rPr>
        <w:t xml:space="preserve"> </w:t>
      </w:r>
      <w:r>
        <w:t>on</w:t>
      </w:r>
      <w:r>
        <w:rPr>
          <w:spacing w:val="-12"/>
        </w:rPr>
        <w:t xml:space="preserve"> </w:t>
      </w:r>
      <w:r>
        <w:t>qualitative</w:t>
      </w:r>
      <w:r>
        <w:rPr>
          <w:spacing w:val="-11"/>
        </w:rPr>
        <w:t xml:space="preserve"> </w:t>
      </w:r>
      <w:r>
        <w:t>data, while rich in detail, may be subject to researcher interpretation. Future research could</w:t>
      </w:r>
      <w:r>
        <w:rPr>
          <w:spacing w:val="-15"/>
        </w:rPr>
        <w:t xml:space="preserve"> </w:t>
      </w:r>
      <w:r>
        <w:t>expand</w:t>
      </w:r>
      <w:r>
        <w:rPr>
          <w:spacing w:val="-15"/>
        </w:rPr>
        <w:t xml:space="preserve"> </w:t>
      </w:r>
      <w:r>
        <w:t>the</w:t>
      </w:r>
      <w:r>
        <w:rPr>
          <w:spacing w:val="-15"/>
        </w:rPr>
        <w:t xml:space="preserve"> </w:t>
      </w:r>
      <w:r>
        <w:t>sample</w:t>
      </w:r>
      <w:r>
        <w:rPr>
          <w:spacing w:val="-15"/>
        </w:rPr>
        <w:t xml:space="preserve"> </w:t>
      </w:r>
      <w:r>
        <w:t>size</w:t>
      </w:r>
      <w:r>
        <w:rPr>
          <w:spacing w:val="-15"/>
        </w:rPr>
        <w:t xml:space="preserve"> </w:t>
      </w:r>
      <w:r>
        <w:t>and</w:t>
      </w:r>
      <w:r>
        <w:rPr>
          <w:spacing w:val="-15"/>
        </w:rPr>
        <w:t xml:space="preserve"> </w:t>
      </w:r>
      <w:r>
        <w:t xml:space="preserve">incorporate quantitative measures to further validate the </w:t>
      </w:r>
      <w:r>
        <w:rPr>
          <w:spacing w:val="-2"/>
        </w:rPr>
        <w:t>findings.</w:t>
      </w:r>
    </w:p>
    <w:p>
      <w:pPr>
        <w:pStyle w:val="4"/>
        <w:spacing w:before="43"/>
        <w:ind w:left="0"/>
        <w:jc w:val="left"/>
      </w:pPr>
    </w:p>
    <w:p>
      <w:pPr>
        <w:pStyle w:val="2"/>
        <w:jc w:val="both"/>
      </w:pPr>
      <w:r>
        <w:t>RESULTS</w:t>
      </w:r>
      <w:r>
        <w:rPr>
          <w:spacing w:val="-3"/>
        </w:rPr>
        <w:t xml:space="preserve"> </w:t>
      </w:r>
      <w:r>
        <w:t>AND</w:t>
      </w:r>
      <w:r>
        <w:rPr>
          <w:spacing w:val="-3"/>
        </w:rPr>
        <w:t xml:space="preserve"> </w:t>
      </w:r>
      <w:r>
        <w:rPr>
          <w:spacing w:val="-2"/>
        </w:rPr>
        <w:t>DISCUSSION</w:t>
      </w:r>
    </w:p>
    <w:p>
      <w:pPr>
        <w:pStyle w:val="4"/>
        <w:spacing w:before="40" w:line="276" w:lineRule="auto"/>
        <w:ind w:right="39" w:firstLine="720"/>
      </w:pPr>
      <w:r>
        <w:t>The</w:t>
      </w:r>
      <w:r>
        <w:rPr>
          <w:spacing w:val="-5"/>
        </w:rPr>
        <w:t xml:space="preserve"> </w:t>
      </w:r>
      <w:r>
        <w:t>findings</w:t>
      </w:r>
      <w:r>
        <w:rPr>
          <w:spacing w:val="-8"/>
        </w:rPr>
        <w:t xml:space="preserve"> </w:t>
      </w:r>
      <w:r>
        <w:t>of</w:t>
      </w:r>
      <w:r>
        <w:rPr>
          <w:spacing w:val="-10"/>
        </w:rPr>
        <w:t xml:space="preserve"> </w:t>
      </w:r>
      <w:r>
        <w:t>this</w:t>
      </w:r>
      <w:r>
        <w:rPr>
          <w:spacing w:val="-8"/>
        </w:rPr>
        <w:t xml:space="preserve"> </w:t>
      </w:r>
      <w:r>
        <w:t>study</w:t>
      </w:r>
      <w:r>
        <w:rPr>
          <w:spacing w:val="-6"/>
        </w:rPr>
        <w:t xml:space="preserve"> </w:t>
      </w:r>
      <w:r>
        <w:t>are</w:t>
      </w:r>
      <w:r>
        <w:rPr>
          <w:spacing w:val="-5"/>
        </w:rPr>
        <w:t xml:space="preserve"> </w:t>
      </w:r>
      <w:r>
        <w:t>divided into two sections: the results from the classroom observations and teacher interviews, followed by a discussion of the key themes and their implications for the development and implementation of innovative teaching modules in Bahasa Indonesia education. This section presents the outcomes related to student engagement, language proficiency, and teacher experiences, as well as the challenges and opportunities identified during the study.</w:t>
      </w:r>
    </w:p>
    <w:p>
      <w:pPr>
        <w:pStyle w:val="4"/>
        <w:spacing w:before="44"/>
        <w:ind w:left="0"/>
        <w:jc w:val="left"/>
      </w:pPr>
    </w:p>
    <w:p>
      <w:pPr>
        <w:pStyle w:val="3"/>
      </w:pPr>
      <w:r>
        <w:t>Increased</w:t>
      </w:r>
      <w:r>
        <w:rPr>
          <w:spacing w:val="-7"/>
        </w:rPr>
        <w:t xml:space="preserve"> </w:t>
      </w:r>
      <w:r>
        <w:t>Student</w:t>
      </w:r>
      <w:r>
        <w:rPr>
          <w:spacing w:val="-4"/>
        </w:rPr>
        <w:t xml:space="preserve"> </w:t>
      </w:r>
      <w:r>
        <w:rPr>
          <w:spacing w:val="-2"/>
        </w:rPr>
        <w:t>Engagement</w:t>
      </w:r>
    </w:p>
    <w:p>
      <w:pPr>
        <w:pStyle w:val="4"/>
        <w:spacing w:before="41" w:line="276" w:lineRule="auto"/>
        <w:ind w:right="39" w:firstLine="720"/>
      </w:pPr>
      <w:r>
        <w:t>One of the most notable results from the classroom observations was the significant increase in student engagement when innovative teaching modules were used. In all six schools, students were more actively involved in classroom activities, particularly when the modules incorporated interactive elements such as group discussions, multimedia presentations, and problem-solving</w:t>
      </w:r>
      <w:r>
        <w:rPr>
          <w:spacing w:val="11"/>
        </w:rPr>
        <w:t xml:space="preserve"> </w:t>
      </w:r>
      <w:r>
        <w:t>exercises.</w:t>
      </w:r>
      <w:r>
        <w:rPr>
          <w:spacing w:val="12"/>
        </w:rPr>
        <w:t xml:space="preserve"> </w:t>
      </w:r>
      <w:r>
        <w:t>Students</w:t>
      </w:r>
      <w:r>
        <w:rPr>
          <w:spacing w:val="12"/>
        </w:rPr>
        <w:t xml:space="preserve"> </w:t>
      </w:r>
      <w:r>
        <w:rPr>
          <w:spacing w:val="-2"/>
        </w:rPr>
        <w:t>showed</w:t>
      </w:r>
      <w:r>
        <w:rPr>
          <w:rFonts w:hint="default"/>
          <w:spacing w:val="-2"/>
          <w:lang w:val="en-US"/>
        </w:rPr>
        <w:t xml:space="preserve"> </w:t>
      </w:r>
      <w:r>
        <w:t>higher levels of participation compared to traditional lecture-based lessons, often collaborating with peers and contributing to class discussions more confidently.</w:t>
      </w:r>
    </w:p>
    <w:p>
      <w:pPr>
        <w:pStyle w:val="4"/>
        <w:spacing w:line="276" w:lineRule="auto"/>
        <w:ind w:right="130" w:firstLine="720"/>
      </w:pPr>
      <w:r>
        <w:t>In one observed class, the use of digital</w:t>
      </w:r>
      <w:r>
        <w:rPr>
          <w:spacing w:val="-14"/>
        </w:rPr>
        <w:t xml:space="preserve"> </w:t>
      </w:r>
      <w:r>
        <w:t>storytelling</w:t>
      </w:r>
      <w:r>
        <w:rPr>
          <w:spacing w:val="-12"/>
        </w:rPr>
        <w:t xml:space="preserve"> </w:t>
      </w:r>
      <w:r>
        <w:t>tools</w:t>
      </w:r>
      <w:r>
        <w:rPr>
          <w:spacing w:val="-15"/>
        </w:rPr>
        <w:t xml:space="preserve"> </w:t>
      </w:r>
      <w:r>
        <w:t>as</w:t>
      </w:r>
      <w:r>
        <w:rPr>
          <w:spacing w:val="-14"/>
        </w:rPr>
        <w:t xml:space="preserve"> </w:t>
      </w:r>
      <w:r>
        <w:t>part</w:t>
      </w:r>
      <w:r>
        <w:rPr>
          <w:spacing w:val="-15"/>
        </w:rPr>
        <w:t xml:space="preserve"> </w:t>
      </w:r>
      <w:r>
        <w:t>of</w:t>
      </w:r>
      <w:r>
        <w:rPr>
          <w:spacing w:val="-13"/>
        </w:rPr>
        <w:t xml:space="preserve"> </w:t>
      </w:r>
      <w:r>
        <w:t>the</w:t>
      </w:r>
      <w:r>
        <w:rPr>
          <w:spacing w:val="-15"/>
        </w:rPr>
        <w:t xml:space="preserve"> </w:t>
      </w:r>
      <w:r>
        <w:t>module prompted students to actively participate in both listening and speaking activities. The combination of visual and auditory stimuli enhanced their understanding of the lesson content, leading to more meaningful interactions between students and teachers.</w:t>
      </w:r>
    </w:p>
    <w:p>
      <w:pPr>
        <w:pStyle w:val="4"/>
        <w:spacing w:before="40"/>
        <w:ind w:left="0"/>
        <w:jc w:val="left"/>
      </w:pPr>
    </w:p>
    <w:p>
      <w:pPr>
        <w:pStyle w:val="3"/>
        <w:spacing w:line="278" w:lineRule="auto"/>
        <w:ind w:right="134"/>
      </w:pPr>
      <w:r>
        <w:t>Development of Critical Thinking and Problem-Solving Skills</w:t>
      </w:r>
    </w:p>
    <w:p>
      <w:pPr>
        <w:pStyle w:val="4"/>
        <w:spacing w:line="276" w:lineRule="auto"/>
        <w:ind w:right="129" w:firstLine="720"/>
      </w:pPr>
      <w:r>
        <w:t>Another</w:t>
      </w:r>
      <w:r>
        <w:rPr>
          <w:spacing w:val="-15"/>
        </w:rPr>
        <w:t xml:space="preserve"> </w:t>
      </w:r>
      <w:r>
        <w:t>key</w:t>
      </w:r>
      <w:r>
        <w:rPr>
          <w:spacing w:val="-15"/>
        </w:rPr>
        <w:t xml:space="preserve"> </w:t>
      </w:r>
      <w:r>
        <w:t>finding</w:t>
      </w:r>
      <w:r>
        <w:rPr>
          <w:spacing w:val="-15"/>
        </w:rPr>
        <w:t xml:space="preserve"> </w:t>
      </w:r>
      <w:r>
        <w:t>was</w:t>
      </w:r>
      <w:r>
        <w:rPr>
          <w:spacing w:val="-15"/>
        </w:rPr>
        <w:t xml:space="preserve"> </w:t>
      </w:r>
      <w:r>
        <w:t>that</w:t>
      </w:r>
      <w:r>
        <w:rPr>
          <w:spacing w:val="-15"/>
        </w:rPr>
        <w:t xml:space="preserve"> </w:t>
      </w:r>
      <w:r>
        <w:t>students demonstrated improved critical thinking and problem-solving skills when engaging with modules that required them to apply their language</w:t>
      </w:r>
      <w:r>
        <w:rPr>
          <w:spacing w:val="-3"/>
        </w:rPr>
        <w:t xml:space="preserve"> </w:t>
      </w:r>
      <w:r>
        <w:t>knowledge</w:t>
      </w:r>
      <w:r>
        <w:rPr>
          <w:spacing w:val="-3"/>
        </w:rPr>
        <w:t xml:space="preserve"> </w:t>
      </w:r>
      <w:r>
        <w:t>in</w:t>
      </w:r>
      <w:r>
        <w:rPr>
          <w:spacing w:val="-5"/>
        </w:rPr>
        <w:t xml:space="preserve"> </w:t>
      </w:r>
      <w:r>
        <w:t>real-world</w:t>
      </w:r>
      <w:r>
        <w:rPr>
          <w:spacing w:val="-5"/>
        </w:rPr>
        <w:t xml:space="preserve"> </w:t>
      </w:r>
      <w:r>
        <w:t>scenarios. For example, in one of the schools, students participated</w:t>
      </w:r>
      <w:r>
        <w:rPr>
          <w:spacing w:val="-11"/>
        </w:rPr>
        <w:t xml:space="preserve"> </w:t>
      </w:r>
      <w:r>
        <w:t>in</w:t>
      </w:r>
      <w:r>
        <w:rPr>
          <w:spacing w:val="-6"/>
        </w:rPr>
        <w:t xml:space="preserve"> </w:t>
      </w:r>
      <w:r>
        <w:t>a</w:t>
      </w:r>
      <w:r>
        <w:rPr>
          <w:spacing w:val="-9"/>
        </w:rPr>
        <w:t xml:space="preserve"> </w:t>
      </w:r>
      <w:r>
        <w:t>project-based</w:t>
      </w:r>
      <w:r>
        <w:rPr>
          <w:spacing w:val="-11"/>
        </w:rPr>
        <w:t xml:space="preserve"> </w:t>
      </w:r>
      <w:r>
        <w:t>activity</w:t>
      </w:r>
      <w:r>
        <w:rPr>
          <w:spacing w:val="-6"/>
        </w:rPr>
        <w:t xml:space="preserve"> </w:t>
      </w:r>
      <w:r>
        <w:t>where they had to develop a mock newspaper article, requiring them to use formal language, apply grammatical rules, and present their ideas clearly and persuasively. This approach encouraged students to think critically about how language is used in various</w:t>
      </w:r>
      <w:r>
        <w:rPr>
          <w:spacing w:val="-15"/>
        </w:rPr>
        <w:t xml:space="preserve"> </w:t>
      </w:r>
      <w:r>
        <w:t>contexts</w:t>
      </w:r>
      <w:r>
        <w:rPr>
          <w:spacing w:val="-15"/>
        </w:rPr>
        <w:t xml:space="preserve"> </w:t>
      </w:r>
      <w:r>
        <w:t>and</w:t>
      </w:r>
      <w:r>
        <w:rPr>
          <w:spacing w:val="-15"/>
        </w:rPr>
        <w:t xml:space="preserve"> </w:t>
      </w:r>
      <w:r>
        <w:t>to</w:t>
      </w:r>
      <w:r>
        <w:rPr>
          <w:spacing w:val="-15"/>
        </w:rPr>
        <w:t xml:space="preserve"> </w:t>
      </w:r>
      <w:r>
        <w:t>apply</w:t>
      </w:r>
      <w:r>
        <w:rPr>
          <w:spacing w:val="-15"/>
        </w:rPr>
        <w:t xml:space="preserve"> </w:t>
      </w:r>
      <w:r>
        <w:t>their</w:t>
      </w:r>
      <w:r>
        <w:rPr>
          <w:spacing w:val="-15"/>
        </w:rPr>
        <w:t xml:space="preserve"> </w:t>
      </w:r>
      <w:r>
        <w:t>learning</w:t>
      </w:r>
      <w:r>
        <w:rPr>
          <w:spacing w:val="-15"/>
        </w:rPr>
        <w:t xml:space="preserve"> </w:t>
      </w:r>
      <w:r>
        <w:t>in a practical, creative way.</w:t>
      </w:r>
    </w:p>
    <w:p>
      <w:pPr>
        <w:pStyle w:val="4"/>
        <w:spacing w:line="276" w:lineRule="auto"/>
        <w:ind w:right="132" w:firstLine="720"/>
      </w:pPr>
      <w:r>
        <w:t>Students also displayed better analytical</w:t>
      </w:r>
      <w:r>
        <w:rPr>
          <w:spacing w:val="-10"/>
        </w:rPr>
        <w:t xml:space="preserve"> </w:t>
      </w:r>
      <w:r>
        <w:t>skills</w:t>
      </w:r>
      <w:r>
        <w:rPr>
          <w:spacing w:val="-13"/>
        </w:rPr>
        <w:t xml:space="preserve"> </w:t>
      </w:r>
      <w:r>
        <w:t>in</w:t>
      </w:r>
      <w:r>
        <w:rPr>
          <w:spacing w:val="-11"/>
        </w:rPr>
        <w:t xml:space="preserve"> </w:t>
      </w:r>
      <w:r>
        <w:t>writing</w:t>
      </w:r>
      <w:r>
        <w:rPr>
          <w:spacing w:val="-11"/>
        </w:rPr>
        <w:t xml:space="preserve"> </w:t>
      </w:r>
      <w:r>
        <w:t>tasks,</w:t>
      </w:r>
      <w:r>
        <w:rPr>
          <w:spacing w:val="-11"/>
        </w:rPr>
        <w:t xml:space="preserve"> </w:t>
      </w:r>
      <w:r>
        <w:t>as</w:t>
      </w:r>
      <w:r>
        <w:rPr>
          <w:spacing w:val="-13"/>
        </w:rPr>
        <w:t xml:space="preserve"> </w:t>
      </w:r>
      <w:r>
        <w:t>they</w:t>
      </w:r>
      <w:r>
        <w:rPr>
          <w:spacing w:val="-11"/>
        </w:rPr>
        <w:t xml:space="preserve"> </w:t>
      </w:r>
      <w:r>
        <w:t>were asked to reflect on their own writing, revise their drafts, and collaborate with classmates for</w:t>
      </w:r>
      <w:r>
        <w:rPr>
          <w:spacing w:val="-9"/>
        </w:rPr>
        <w:t xml:space="preserve"> </w:t>
      </w:r>
      <w:r>
        <w:t>feedback.</w:t>
      </w:r>
      <w:r>
        <w:rPr>
          <w:spacing w:val="-10"/>
        </w:rPr>
        <w:t xml:space="preserve"> </w:t>
      </w:r>
      <w:r>
        <w:t>This</w:t>
      </w:r>
      <w:r>
        <w:rPr>
          <w:spacing w:val="-11"/>
        </w:rPr>
        <w:t xml:space="preserve"> </w:t>
      </w:r>
      <w:r>
        <w:t>continuous</w:t>
      </w:r>
      <w:r>
        <w:rPr>
          <w:spacing w:val="-11"/>
        </w:rPr>
        <w:t xml:space="preserve"> </w:t>
      </w:r>
      <w:r>
        <w:t>engagement</w:t>
      </w:r>
      <w:r>
        <w:rPr>
          <w:spacing w:val="-12"/>
        </w:rPr>
        <w:t xml:space="preserve"> </w:t>
      </w:r>
      <w:r>
        <w:t>in the writing process, facilitated by the innovative module structure, led to significant improvements in the quality of their written work.</w:t>
      </w:r>
    </w:p>
    <w:p>
      <w:pPr>
        <w:pStyle w:val="4"/>
        <w:spacing w:before="6"/>
        <w:ind w:left="0"/>
        <w:jc w:val="left"/>
        <w:rPr>
          <w:sz w:val="16"/>
        </w:rPr>
      </w:pPr>
    </w:p>
    <w:p>
      <w:pPr>
        <w:pStyle w:val="3"/>
        <w:spacing w:before="90"/>
      </w:pPr>
      <w:r>
        <w:t>Positive</w:t>
      </w:r>
      <w:r>
        <w:rPr>
          <w:spacing w:val="-2"/>
        </w:rPr>
        <w:t xml:space="preserve"> </w:t>
      </w:r>
      <w:r>
        <w:t>Perceptions</w:t>
      </w:r>
      <w:r>
        <w:rPr>
          <w:spacing w:val="-3"/>
        </w:rPr>
        <w:t xml:space="preserve"> </w:t>
      </w:r>
      <w:r>
        <w:t>of</w:t>
      </w:r>
      <w:r>
        <w:rPr>
          <w:spacing w:val="-2"/>
        </w:rPr>
        <w:t xml:space="preserve"> </w:t>
      </w:r>
      <w:r>
        <w:t>the</w:t>
      </w:r>
      <w:r>
        <w:rPr>
          <w:spacing w:val="-1"/>
        </w:rPr>
        <w:t xml:space="preserve"> </w:t>
      </w:r>
      <w:r>
        <w:rPr>
          <w:spacing w:val="-2"/>
        </w:rPr>
        <w:t>Modules</w:t>
      </w:r>
    </w:p>
    <w:p>
      <w:pPr>
        <w:pStyle w:val="4"/>
        <w:spacing w:before="44" w:line="276" w:lineRule="auto"/>
        <w:ind w:right="43" w:firstLine="720"/>
      </w:pPr>
      <w:r>
        <w:t>Teachers overwhelmingly reported positive experiences using the innovative modules in their Bahasa Indonesia classes. They noted that the modules provided clear, structured guidance on how to present material</w:t>
      </w:r>
      <w:r>
        <w:rPr>
          <w:spacing w:val="-10"/>
        </w:rPr>
        <w:t xml:space="preserve"> </w:t>
      </w:r>
      <w:r>
        <w:t>in</w:t>
      </w:r>
      <w:r>
        <w:rPr>
          <w:spacing w:val="-8"/>
        </w:rPr>
        <w:t xml:space="preserve"> </w:t>
      </w:r>
      <w:r>
        <w:t>a</w:t>
      </w:r>
      <w:r>
        <w:rPr>
          <w:spacing w:val="-7"/>
        </w:rPr>
        <w:t xml:space="preserve"> </w:t>
      </w:r>
      <w:r>
        <w:t>way</w:t>
      </w:r>
      <w:r>
        <w:rPr>
          <w:spacing w:val="-8"/>
        </w:rPr>
        <w:t xml:space="preserve"> </w:t>
      </w:r>
      <w:r>
        <w:t>that</w:t>
      </w:r>
      <w:r>
        <w:rPr>
          <w:spacing w:val="-8"/>
        </w:rPr>
        <w:t xml:space="preserve"> </w:t>
      </w:r>
      <w:r>
        <w:t>was</w:t>
      </w:r>
      <w:r>
        <w:rPr>
          <w:spacing w:val="-9"/>
        </w:rPr>
        <w:t xml:space="preserve"> </w:t>
      </w:r>
      <w:r>
        <w:t>both</w:t>
      </w:r>
      <w:r>
        <w:rPr>
          <w:spacing w:val="-8"/>
        </w:rPr>
        <w:t xml:space="preserve"> </w:t>
      </w:r>
      <w:r>
        <w:t>engaging</w:t>
      </w:r>
      <w:r>
        <w:rPr>
          <w:spacing w:val="-11"/>
        </w:rPr>
        <w:t xml:space="preserve"> </w:t>
      </w:r>
      <w:r>
        <w:t>and academically</w:t>
      </w:r>
      <w:r>
        <w:rPr>
          <w:spacing w:val="-15"/>
        </w:rPr>
        <w:t xml:space="preserve"> </w:t>
      </w:r>
      <w:r>
        <w:t>rigorous.</w:t>
      </w:r>
      <w:r>
        <w:rPr>
          <w:spacing w:val="-15"/>
        </w:rPr>
        <w:t xml:space="preserve"> </w:t>
      </w:r>
      <w:r>
        <w:t>The</w:t>
      </w:r>
      <w:r>
        <w:rPr>
          <w:spacing w:val="-15"/>
        </w:rPr>
        <w:t xml:space="preserve"> </w:t>
      </w:r>
      <w:r>
        <w:t>interactive</w:t>
      </w:r>
      <w:r>
        <w:rPr>
          <w:spacing w:val="-15"/>
        </w:rPr>
        <w:t xml:space="preserve"> </w:t>
      </w:r>
      <w:r>
        <w:t>nature of the modules, particularly the use of multimedia</w:t>
      </w:r>
      <w:r>
        <w:rPr>
          <w:spacing w:val="-5"/>
        </w:rPr>
        <w:t xml:space="preserve"> </w:t>
      </w:r>
      <w:r>
        <w:t>tools,</w:t>
      </w:r>
      <w:r>
        <w:rPr>
          <w:spacing w:val="-6"/>
        </w:rPr>
        <w:t xml:space="preserve"> </w:t>
      </w:r>
      <w:r>
        <w:t>was</w:t>
      </w:r>
      <w:r>
        <w:rPr>
          <w:spacing w:val="-8"/>
        </w:rPr>
        <w:t xml:space="preserve"> </w:t>
      </w:r>
      <w:r>
        <w:t>highlighted</w:t>
      </w:r>
      <w:r>
        <w:rPr>
          <w:spacing w:val="-6"/>
        </w:rPr>
        <w:t xml:space="preserve"> </w:t>
      </w:r>
      <w:r>
        <w:t>as</w:t>
      </w:r>
      <w:r>
        <w:rPr>
          <w:spacing w:val="-8"/>
        </w:rPr>
        <w:t xml:space="preserve"> </w:t>
      </w:r>
      <w:r>
        <w:t>a</w:t>
      </w:r>
      <w:r>
        <w:rPr>
          <w:spacing w:val="-5"/>
        </w:rPr>
        <w:t xml:space="preserve"> </w:t>
      </w:r>
      <w:r>
        <w:t>major benefit in keeping students motivated and interested in the subject.</w:t>
      </w:r>
    </w:p>
    <w:p>
      <w:pPr>
        <w:pStyle w:val="4"/>
        <w:spacing w:line="276" w:lineRule="auto"/>
        <w:ind w:right="38" w:firstLine="720"/>
      </w:pPr>
      <w:r>
        <w:t>Several teachers mentioned that the modules helped them address the different learning styles present in their classrooms. By incorporating a variety of</w:t>
      </w:r>
      <w:r>
        <w:rPr>
          <w:spacing w:val="-1"/>
        </w:rPr>
        <w:t xml:space="preserve"> </w:t>
      </w:r>
      <w:r>
        <w:t>activities, such as group work, multimedia content, and hands-on projects, the modules allowed teachers to cater to visual, auditory, and kinesthetic learners more effectively. This adaptability was especially useful in mixed- ability classrooms, where some students required more support while others excelled with advanced tasks.</w:t>
      </w:r>
    </w:p>
    <w:p>
      <w:pPr>
        <w:pStyle w:val="4"/>
        <w:spacing w:before="42"/>
        <w:ind w:left="0"/>
        <w:jc w:val="left"/>
      </w:pPr>
    </w:p>
    <w:p>
      <w:pPr>
        <w:pStyle w:val="3"/>
      </w:pPr>
      <w:r>
        <w:t>Challenges</w:t>
      </w:r>
      <w:r>
        <w:rPr>
          <w:spacing w:val="-4"/>
        </w:rPr>
        <w:t xml:space="preserve"> </w:t>
      </w:r>
      <w:r>
        <w:t>in</w:t>
      </w:r>
      <w:r>
        <w:rPr>
          <w:spacing w:val="-4"/>
        </w:rPr>
        <w:t xml:space="preserve"> </w:t>
      </w:r>
      <w:r>
        <w:rPr>
          <w:spacing w:val="-2"/>
        </w:rPr>
        <w:t>Implementation</w:t>
      </w:r>
    </w:p>
    <w:p>
      <w:pPr>
        <w:pStyle w:val="4"/>
        <w:spacing w:before="40" w:line="276" w:lineRule="auto"/>
        <w:ind w:right="43" w:firstLine="720"/>
      </w:pPr>
      <w:r>
        <w:t>Despite the positive outcomes, teachers also highlighted several challenges in</w:t>
      </w:r>
      <w:r>
        <w:rPr>
          <w:spacing w:val="-15"/>
        </w:rPr>
        <w:t xml:space="preserve"> </w:t>
      </w:r>
      <w:r>
        <w:t>implementing</w:t>
      </w:r>
      <w:r>
        <w:rPr>
          <w:spacing w:val="-15"/>
        </w:rPr>
        <w:t xml:space="preserve"> </w:t>
      </w:r>
      <w:r>
        <w:t>the</w:t>
      </w:r>
      <w:r>
        <w:rPr>
          <w:spacing w:val="-15"/>
        </w:rPr>
        <w:t xml:space="preserve"> </w:t>
      </w:r>
      <w:r>
        <w:t>innovative</w:t>
      </w:r>
      <w:r>
        <w:rPr>
          <w:spacing w:val="-15"/>
        </w:rPr>
        <w:t xml:space="preserve"> </w:t>
      </w:r>
      <w:r>
        <w:t>modules.</w:t>
      </w:r>
      <w:r>
        <w:rPr>
          <w:spacing w:val="-15"/>
        </w:rPr>
        <w:t xml:space="preserve"> </w:t>
      </w:r>
      <w:r>
        <w:t xml:space="preserve">The most common issue raised was the need for adequate training. While the modules were designed to be user-friendly, some teachers struggled with incorporating digital tools or managing interactive classroom activities, </w:t>
      </w:r>
      <w:r>
        <w:rPr>
          <w:spacing w:val="-2"/>
        </w:rPr>
        <w:t>particularly</w:t>
      </w:r>
      <w:r>
        <w:rPr>
          <w:spacing w:val="-11"/>
        </w:rPr>
        <w:t xml:space="preserve"> </w:t>
      </w:r>
      <w:r>
        <w:rPr>
          <w:spacing w:val="-2"/>
        </w:rPr>
        <w:t>those</w:t>
      </w:r>
      <w:r>
        <w:rPr>
          <w:spacing w:val="-4"/>
        </w:rPr>
        <w:t xml:space="preserve"> </w:t>
      </w:r>
      <w:r>
        <w:rPr>
          <w:spacing w:val="-2"/>
        </w:rPr>
        <w:t>who</w:t>
      </w:r>
      <w:r>
        <w:rPr>
          <w:spacing w:val="-7"/>
        </w:rPr>
        <w:t xml:space="preserve"> </w:t>
      </w:r>
      <w:r>
        <w:rPr>
          <w:spacing w:val="-2"/>
        </w:rPr>
        <w:t>had</w:t>
      </w:r>
      <w:r>
        <w:rPr>
          <w:spacing w:val="-7"/>
        </w:rPr>
        <w:t xml:space="preserve"> </w:t>
      </w:r>
      <w:r>
        <w:rPr>
          <w:spacing w:val="-2"/>
        </w:rPr>
        <w:t>limited</w:t>
      </w:r>
      <w:r>
        <w:rPr>
          <w:spacing w:val="-7"/>
        </w:rPr>
        <w:t xml:space="preserve"> </w:t>
      </w:r>
      <w:r>
        <w:rPr>
          <w:spacing w:val="-2"/>
        </w:rPr>
        <w:t xml:space="preserve">experience </w:t>
      </w:r>
      <w:r>
        <w:t xml:space="preserve">with technology. Teachers expressed a need for ongoing professional development to ensure they could fully utilize the modules' </w:t>
      </w:r>
      <w:r>
        <w:rPr>
          <w:spacing w:val="-2"/>
        </w:rPr>
        <w:t>features.</w:t>
      </w:r>
    </w:p>
    <w:p>
      <w:pPr>
        <w:pStyle w:val="4"/>
        <w:spacing w:before="3" w:line="276" w:lineRule="auto"/>
        <w:ind w:right="45" w:firstLine="720"/>
      </w:pPr>
      <w:r>
        <w:t>Another</w:t>
      </w:r>
      <w:r>
        <w:rPr>
          <w:spacing w:val="-3"/>
        </w:rPr>
        <w:t xml:space="preserve"> </w:t>
      </w:r>
      <w:r>
        <w:t>challenge</w:t>
      </w:r>
      <w:r>
        <w:rPr>
          <w:spacing w:val="-2"/>
        </w:rPr>
        <w:t xml:space="preserve"> </w:t>
      </w:r>
      <w:r>
        <w:t>was</w:t>
      </w:r>
      <w:r>
        <w:rPr>
          <w:spacing w:val="-7"/>
        </w:rPr>
        <w:t xml:space="preserve"> </w:t>
      </w:r>
      <w:r>
        <w:t>the</w:t>
      </w:r>
      <w:r>
        <w:rPr>
          <w:spacing w:val="-5"/>
        </w:rPr>
        <w:t xml:space="preserve"> </w:t>
      </w:r>
      <w:r>
        <w:t>alignment of the modules with</w:t>
      </w:r>
      <w:r>
        <w:rPr>
          <w:spacing w:val="-3"/>
        </w:rPr>
        <w:t xml:space="preserve"> </w:t>
      </w:r>
      <w:r>
        <w:t>the national curriculum. Although the modules were designed to be flexible,</w:t>
      </w:r>
      <w:r>
        <w:rPr>
          <w:spacing w:val="33"/>
        </w:rPr>
        <w:t xml:space="preserve"> </w:t>
      </w:r>
      <w:r>
        <w:t>some</w:t>
      </w:r>
      <w:r>
        <w:rPr>
          <w:spacing w:val="34"/>
        </w:rPr>
        <w:t xml:space="preserve"> </w:t>
      </w:r>
      <w:r>
        <w:t>teachers</w:t>
      </w:r>
      <w:r>
        <w:rPr>
          <w:spacing w:val="32"/>
        </w:rPr>
        <w:t xml:space="preserve"> </w:t>
      </w:r>
      <w:r>
        <w:t>found</w:t>
      </w:r>
      <w:r>
        <w:rPr>
          <w:spacing w:val="33"/>
        </w:rPr>
        <w:t xml:space="preserve"> </w:t>
      </w:r>
      <w:r>
        <w:t>it</w:t>
      </w:r>
      <w:r>
        <w:rPr>
          <w:spacing w:val="34"/>
        </w:rPr>
        <w:t xml:space="preserve"> </w:t>
      </w:r>
      <w:r>
        <w:t>difficult</w:t>
      </w:r>
      <w:r>
        <w:rPr>
          <w:spacing w:val="32"/>
        </w:rPr>
        <w:t xml:space="preserve"> </w:t>
      </w:r>
      <w:r>
        <w:rPr>
          <w:spacing w:val="-5"/>
        </w:rPr>
        <w:t>to</w:t>
      </w:r>
    </w:p>
    <w:p>
      <w:pPr>
        <w:pStyle w:val="4"/>
        <w:spacing w:before="90" w:line="276" w:lineRule="auto"/>
        <w:ind w:right="133"/>
      </w:pPr>
      <w:r>
        <w:t>balance the innovative activities with the strict demands of the national examination system. They noted that while the modules enhanced student engagement and language skills, they were sometimes pressured to focus more on test preparation, which could limit the use of more creative, interactive teaching methods.</w:t>
      </w:r>
    </w:p>
    <w:p>
      <w:pPr>
        <w:pStyle w:val="4"/>
        <w:spacing w:before="41"/>
        <w:ind w:left="0"/>
        <w:jc w:val="left"/>
      </w:pPr>
    </w:p>
    <w:p>
      <w:pPr>
        <w:pStyle w:val="3"/>
        <w:spacing w:line="278" w:lineRule="auto"/>
        <w:ind w:right="132"/>
      </w:pPr>
      <w:r>
        <w:t xml:space="preserve">The Role of Engagement in Language </w:t>
      </w:r>
      <w:r>
        <w:rPr>
          <w:spacing w:val="-2"/>
        </w:rPr>
        <w:t>Learning</w:t>
      </w:r>
    </w:p>
    <w:p>
      <w:pPr>
        <w:pStyle w:val="4"/>
        <w:spacing w:line="276" w:lineRule="auto"/>
        <w:ind w:right="131" w:firstLine="720"/>
      </w:pPr>
      <w:r>
        <w:t>The increase in student engagement observed in this study aligns with existing literature</w:t>
      </w:r>
      <w:r>
        <w:rPr>
          <w:spacing w:val="-15"/>
        </w:rPr>
        <w:t xml:space="preserve"> </w:t>
      </w:r>
      <w:r>
        <w:t>on</w:t>
      </w:r>
      <w:r>
        <w:rPr>
          <w:spacing w:val="-15"/>
        </w:rPr>
        <w:t xml:space="preserve"> </w:t>
      </w:r>
      <w:r>
        <w:t>the</w:t>
      </w:r>
      <w:r>
        <w:rPr>
          <w:spacing w:val="-15"/>
        </w:rPr>
        <w:t xml:space="preserve"> </w:t>
      </w:r>
      <w:r>
        <w:t>importance</w:t>
      </w:r>
      <w:r>
        <w:rPr>
          <w:spacing w:val="-15"/>
        </w:rPr>
        <w:t xml:space="preserve"> </w:t>
      </w:r>
      <w:r>
        <w:t>of</w:t>
      </w:r>
      <w:r>
        <w:rPr>
          <w:spacing w:val="-15"/>
        </w:rPr>
        <w:t xml:space="preserve"> </w:t>
      </w:r>
      <w:r>
        <w:t>active</w:t>
      </w:r>
      <w:r>
        <w:rPr>
          <w:spacing w:val="-15"/>
        </w:rPr>
        <w:t xml:space="preserve"> </w:t>
      </w:r>
      <w:r>
        <w:t>learning in language acquisition. According to Vygotsky's social constructivism theory, learning is a social process, and students learn</w:t>
      </w:r>
      <w:r>
        <w:rPr>
          <w:spacing w:val="-1"/>
        </w:rPr>
        <w:t xml:space="preserve"> </w:t>
      </w:r>
      <w:r>
        <w:t>best when</w:t>
      </w:r>
      <w:r>
        <w:rPr>
          <w:spacing w:val="-4"/>
        </w:rPr>
        <w:t xml:space="preserve"> </w:t>
      </w:r>
      <w:r>
        <w:t>they</w:t>
      </w:r>
      <w:r>
        <w:rPr>
          <w:spacing w:val="-5"/>
        </w:rPr>
        <w:t xml:space="preserve"> </w:t>
      </w:r>
      <w:r>
        <w:t>are</w:t>
      </w:r>
      <w:r>
        <w:rPr>
          <w:spacing w:val="-3"/>
        </w:rPr>
        <w:t xml:space="preserve"> </w:t>
      </w:r>
      <w:r>
        <w:t>actively</w:t>
      </w:r>
      <w:r>
        <w:rPr>
          <w:spacing w:val="-1"/>
        </w:rPr>
        <w:t xml:space="preserve"> </w:t>
      </w:r>
      <w:r>
        <w:t>involved</w:t>
      </w:r>
      <w:r>
        <w:rPr>
          <w:spacing w:val="-5"/>
        </w:rPr>
        <w:t xml:space="preserve"> </w:t>
      </w:r>
      <w:r>
        <w:t>in constructing their own understanding of language through interaction and collaboration. The innovative teaching modules, by incorporating interactive elements</w:t>
      </w:r>
      <w:r>
        <w:rPr>
          <w:spacing w:val="-15"/>
        </w:rPr>
        <w:t xml:space="preserve"> </w:t>
      </w:r>
      <w:r>
        <w:t>and</w:t>
      </w:r>
      <w:r>
        <w:rPr>
          <w:spacing w:val="-15"/>
        </w:rPr>
        <w:t xml:space="preserve"> </w:t>
      </w:r>
      <w:r>
        <w:t>multimedia</w:t>
      </w:r>
      <w:r>
        <w:rPr>
          <w:spacing w:val="-15"/>
        </w:rPr>
        <w:t xml:space="preserve"> </w:t>
      </w:r>
      <w:r>
        <w:t>resources,</w:t>
      </w:r>
      <w:r>
        <w:rPr>
          <w:spacing w:val="-15"/>
        </w:rPr>
        <w:t xml:space="preserve"> </w:t>
      </w:r>
      <w:r>
        <w:t>created</w:t>
      </w:r>
      <w:r>
        <w:rPr>
          <w:spacing w:val="-15"/>
        </w:rPr>
        <w:t xml:space="preserve"> </w:t>
      </w:r>
      <w:r>
        <w:t xml:space="preserve">a learning environment that supported this process, leading to higher levels of participation and more meaningful learning </w:t>
      </w:r>
      <w:r>
        <w:rPr>
          <w:spacing w:val="-2"/>
        </w:rPr>
        <w:t>experiences.</w:t>
      </w:r>
    </w:p>
    <w:p>
      <w:pPr>
        <w:pStyle w:val="4"/>
        <w:spacing w:line="276" w:lineRule="auto"/>
        <w:ind w:right="131" w:firstLine="720"/>
      </w:pPr>
      <w:r>
        <w:t>This finding also reflects Krashen's input hypothesis, which emphasizes the importance of providing students with comprehensible input that is slightly above their current proficiency level. The innovative modules provided students with rich, meaningful language input through a variety of multimedia and contextualized activities, which helped them improve their language skills while remaining engaged with the content.</w:t>
      </w:r>
    </w:p>
    <w:p>
      <w:pPr>
        <w:pStyle w:val="4"/>
        <w:spacing w:before="41"/>
        <w:ind w:left="0"/>
        <w:jc w:val="left"/>
      </w:pPr>
    </w:p>
    <w:p>
      <w:pPr>
        <w:pStyle w:val="3"/>
        <w:spacing w:line="276" w:lineRule="auto"/>
        <w:ind w:right="133"/>
      </w:pPr>
      <w:r>
        <w:t>Improving Critical Thinking and Language Proficiency</w:t>
      </w:r>
    </w:p>
    <w:p>
      <w:pPr>
        <w:pStyle w:val="4"/>
        <w:spacing w:line="278" w:lineRule="auto"/>
        <w:ind w:right="126" w:firstLine="720"/>
      </w:pPr>
      <w:r>
        <w:t>The development of critical thinking and</w:t>
      </w:r>
      <w:r>
        <w:rPr>
          <w:spacing w:val="34"/>
        </w:rPr>
        <w:t xml:space="preserve"> </w:t>
      </w:r>
      <w:r>
        <w:t>problem-solving</w:t>
      </w:r>
      <w:r>
        <w:rPr>
          <w:spacing w:val="34"/>
        </w:rPr>
        <w:t xml:space="preserve"> </w:t>
      </w:r>
      <w:r>
        <w:t>skills</w:t>
      </w:r>
      <w:r>
        <w:rPr>
          <w:spacing w:val="33"/>
        </w:rPr>
        <w:t xml:space="preserve"> </w:t>
      </w:r>
      <w:r>
        <w:t>through</w:t>
      </w:r>
      <w:r>
        <w:rPr>
          <w:spacing w:val="34"/>
        </w:rPr>
        <w:t xml:space="preserve"> </w:t>
      </w:r>
      <w:r>
        <w:rPr>
          <w:spacing w:val="-2"/>
        </w:rPr>
        <w:t>project-</w:t>
      </w:r>
      <w:r>
        <w:t>based learning was a key outcome of this study.</w:t>
      </w:r>
      <w:r>
        <w:rPr>
          <w:spacing w:val="-7"/>
        </w:rPr>
        <w:t xml:space="preserve"> </w:t>
      </w:r>
      <w:r>
        <w:t>Students</w:t>
      </w:r>
      <w:r>
        <w:rPr>
          <w:spacing w:val="-9"/>
        </w:rPr>
        <w:t xml:space="preserve"> </w:t>
      </w:r>
      <w:r>
        <w:t>who</w:t>
      </w:r>
      <w:r>
        <w:rPr>
          <w:spacing w:val="-7"/>
        </w:rPr>
        <w:t xml:space="preserve"> </w:t>
      </w:r>
      <w:r>
        <w:t>participated</w:t>
      </w:r>
      <w:r>
        <w:rPr>
          <w:spacing w:val="-11"/>
        </w:rPr>
        <w:t xml:space="preserve"> </w:t>
      </w:r>
      <w:r>
        <w:t>in</w:t>
      </w:r>
      <w:r>
        <w:rPr>
          <w:spacing w:val="-7"/>
        </w:rPr>
        <w:t xml:space="preserve"> </w:t>
      </w:r>
      <w:r>
        <w:t>hands-on activities,</w:t>
      </w:r>
      <w:r>
        <w:rPr>
          <w:spacing w:val="-15"/>
        </w:rPr>
        <w:t xml:space="preserve"> </w:t>
      </w:r>
      <w:r>
        <w:t>such</w:t>
      </w:r>
      <w:r>
        <w:rPr>
          <w:spacing w:val="-15"/>
        </w:rPr>
        <w:t xml:space="preserve"> </w:t>
      </w:r>
      <w:r>
        <w:t>as</w:t>
      </w:r>
      <w:r>
        <w:rPr>
          <w:spacing w:val="-15"/>
        </w:rPr>
        <w:t xml:space="preserve"> </w:t>
      </w:r>
      <w:r>
        <w:t>creating</w:t>
      </w:r>
      <w:r>
        <w:rPr>
          <w:spacing w:val="-15"/>
        </w:rPr>
        <w:t xml:space="preserve"> </w:t>
      </w:r>
      <w:r>
        <w:t>newspaper</w:t>
      </w:r>
      <w:r>
        <w:rPr>
          <w:spacing w:val="-15"/>
        </w:rPr>
        <w:t xml:space="preserve"> </w:t>
      </w:r>
      <w:r>
        <w:t>articles or engaging in digital storytelling, were able to</w:t>
      </w:r>
      <w:r>
        <w:rPr>
          <w:spacing w:val="-15"/>
        </w:rPr>
        <w:t xml:space="preserve"> </w:t>
      </w:r>
      <w:r>
        <w:t>apply</w:t>
      </w:r>
      <w:r>
        <w:rPr>
          <w:spacing w:val="-15"/>
        </w:rPr>
        <w:t xml:space="preserve"> </w:t>
      </w:r>
      <w:r>
        <w:t>their</w:t>
      </w:r>
      <w:r>
        <w:rPr>
          <w:spacing w:val="-15"/>
        </w:rPr>
        <w:t xml:space="preserve"> </w:t>
      </w:r>
      <w:r>
        <w:t>language</w:t>
      </w:r>
      <w:r>
        <w:rPr>
          <w:spacing w:val="-15"/>
        </w:rPr>
        <w:t xml:space="preserve"> </w:t>
      </w:r>
      <w:r>
        <w:t>knowledge</w:t>
      </w:r>
      <w:r>
        <w:rPr>
          <w:spacing w:val="-15"/>
        </w:rPr>
        <w:t xml:space="preserve"> </w:t>
      </w:r>
      <w:r>
        <w:t>in</w:t>
      </w:r>
      <w:r>
        <w:rPr>
          <w:spacing w:val="-15"/>
        </w:rPr>
        <w:t xml:space="preserve"> </w:t>
      </w:r>
      <w:r>
        <w:t>creative and</w:t>
      </w:r>
      <w:r>
        <w:rPr>
          <w:spacing w:val="-15"/>
        </w:rPr>
        <w:t xml:space="preserve"> </w:t>
      </w:r>
      <w:r>
        <w:t>practical</w:t>
      </w:r>
      <w:r>
        <w:rPr>
          <w:spacing w:val="-15"/>
        </w:rPr>
        <w:t xml:space="preserve"> </w:t>
      </w:r>
      <w:r>
        <w:t>ways.</w:t>
      </w:r>
      <w:r>
        <w:rPr>
          <w:spacing w:val="-15"/>
        </w:rPr>
        <w:t xml:space="preserve"> </w:t>
      </w:r>
      <w:r>
        <w:t>This</w:t>
      </w:r>
      <w:r>
        <w:rPr>
          <w:spacing w:val="-15"/>
        </w:rPr>
        <w:t xml:space="preserve"> </w:t>
      </w:r>
      <w:r>
        <w:t>approach</w:t>
      </w:r>
      <w:r>
        <w:rPr>
          <w:spacing w:val="-15"/>
        </w:rPr>
        <w:t xml:space="preserve"> </w:t>
      </w:r>
      <w:r>
        <w:t>aligns</w:t>
      </w:r>
      <w:r>
        <w:rPr>
          <w:spacing w:val="-15"/>
        </w:rPr>
        <w:t xml:space="preserve"> </w:t>
      </w:r>
      <w:r>
        <w:t>with modern pedagogical theories that advocate for task-based learning, where students use the language in real-world tasks, leading to deeper understanding and retention of language structures and vocabulary.</w:t>
      </w:r>
    </w:p>
    <w:p>
      <w:pPr>
        <w:pStyle w:val="4"/>
        <w:spacing w:before="2" w:line="276" w:lineRule="auto"/>
        <w:ind w:right="41" w:firstLine="720"/>
      </w:pPr>
      <w:r>
        <w:t>In addition to improving critical thinking, these activities helped students develop stronger language proficiency, particularly in writing and speaking. By providing opportunities for continuous practice and reflection, the innovative modules encouraged students to revise and improve their work, leading to better outcomes in both individual and collaborative tasks.</w:t>
      </w:r>
    </w:p>
    <w:p>
      <w:pPr>
        <w:pStyle w:val="4"/>
        <w:spacing w:before="38"/>
        <w:ind w:left="0"/>
        <w:jc w:val="left"/>
      </w:pPr>
    </w:p>
    <w:p>
      <w:pPr>
        <w:pStyle w:val="3"/>
        <w:spacing w:line="278" w:lineRule="auto"/>
        <w:ind w:right="42"/>
      </w:pPr>
      <w:r>
        <w:t xml:space="preserve">The Need for Teacher Support and </w:t>
      </w:r>
      <w:r>
        <w:rPr>
          <w:spacing w:val="-2"/>
        </w:rPr>
        <w:t>Training</w:t>
      </w:r>
    </w:p>
    <w:p>
      <w:pPr>
        <w:pStyle w:val="4"/>
        <w:spacing w:line="276" w:lineRule="auto"/>
        <w:ind w:right="42" w:firstLine="720"/>
      </w:pPr>
      <w:r>
        <w:t>One of the most significant challenges identified in this study was the need</w:t>
      </w:r>
      <w:r>
        <w:rPr>
          <w:spacing w:val="-2"/>
        </w:rPr>
        <w:t xml:space="preserve"> </w:t>
      </w:r>
      <w:r>
        <w:t>for</w:t>
      </w:r>
      <w:r>
        <w:rPr>
          <w:spacing w:val="-2"/>
        </w:rPr>
        <w:t xml:space="preserve"> </w:t>
      </w:r>
      <w:r>
        <w:t>teacher</w:t>
      </w:r>
      <w:r>
        <w:rPr>
          <w:spacing w:val="-2"/>
        </w:rPr>
        <w:t xml:space="preserve"> </w:t>
      </w:r>
      <w:r>
        <w:t>training.</w:t>
      </w:r>
      <w:r>
        <w:rPr>
          <w:spacing w:val="-2"/>
        </w:rPr>
        <w:t xml:space="preserve"> </w:t>
      </w:r>
      <w:r>
        <w:t>While the modules were designed</w:t>
      </w:r>
      <w:r>
        <w:rPr>
          <w:spacing w:val="-1"/>
        </w:rPr>
        <w:t xml:space="preserve"> </w:t>
      </w:r>
      <w:r>
        <w:t>to be intuitive,</w:t>
      </w:r>
      <w:r>
        <w:rPr>
          <w:spacing w:val="-1"/>
        </w:rPr>
        <w:t xml:space="preserve"> </w:t>
      </w:r>
      <w:r>
        <w:t>many</w:t>
      </w:r>
      <w:r>
        <w:rPr>
          <w:spacing w:val="-1"/>
        </w:rPr>
        <w:t xml:space="preserve"> </w:t>
      </w:r>
      <w:r>
        <w:t>teachers expressed difficulty in fully utilizing the digital</w:t>
      </w:r>
      <w:r>
        <w:rPr>
          <w:spacing w:val="-8"/>
        </w:rPr>
        <w:t xml:space="preserve"> </w:t>
      </w:r>
      <w:r>
        <w:t>tools</w:t>
      </w:r>
      <w:r>
        <w:rPr>
          <w:spacing w:val="-10"/>
        </w:rPr>
        <w:t xml:space="preserve"> </w:t>
      </w:r>
      <w:r>
        <w:t>and</w:t>
      </w:r>
      <w:r>
        <w:rPr>
          <w:spacing w:val="-12"/>
        </w:rPr>
        <w:t xml:space="preserve"> </w:t>
      </w:r>
      <w:r>
        <w:t>interactive</w:t>
      </w:r>
      <w:r>
        <w:rPr>
          <w:spacing w:val="-11"/>
        </w:rPr>
        <w:t xml:space="preserve"> </w:t>
      </w:r>
      <w:r>
        <w:t>elements</w:t>
      </w:r>
      <w:r>
        <w:rPr>
          <w:spacing w:val="-10"/>
        </w:rPr>
        <w:t xml:space="preserve"> </w:t>
      </w:r>
      <w:r>
        <w:t>without additional support. This highlights the importance of professional development programs that equip teachers with the skills and confidence to integrate technology into their teaching practices effectively.</w:t>
      </w:r>
    </w:p>
    <w:p>
      <w:pPr>
        <w:pStyle w:val="4"/>
        <w:spacing w:line="276" w:lineRule="auto"/>
        <w:ind w:right="41" w:firstLine="720"/>
      </w:pPr>
      <w:r>
        <w:t>Furthermore, aligning the innovative modules with the national curriculum remains a challenge. Teachers reported feeling pressure to focus on preparing students</w:t>
      </w:r>
      <w:r>
        <w:rPr>
          <w:spacing w:val="-12"/>
        </w:rPr>
        <w:t xml:space="preserve"> </w:t>
      </w:r>
      <w:r>
        <w:t>for</w:t>
      </w:r>
      <w:r>
        <w:rPr>
          <w:spacing w:val="-10"/>
        </w:rPr>
        <w:t xml:space="preserve"> </w:t>
      </w:r>
      <w:r>
        <w:t>standardized</w:t>
      </w:r>
      <w:r>
        <w:rPr>
          <w:spacing w:val="-11"/>
        </w:rPr>
        <w:t xml:space="preserve"> </w:t>
      </w:r>
      <w:r>
        <w:t>exams,</w:t>
      </w:r>
      <w:r>
        <w:rPr>
          <w:spacing w:val="-11"/>
        </w:rPr>
        <w:t xml:space="preserve"> </w:t>
      </w:r>
      <w:r>
        <w:t>which</w:t>
      </w:r>
      <w:r>
        <w:rPr>
          <w:spacing w:val="-11"/>
        </w:rPr>
        <w:t xml:space="preserve"> </w:t>
      </w:r>
      <w:r>
        <w:t>often prioritize rote memorization over creative and</w:t>
      </w:r>
      <w:r>
        <w:rPr>
          <w:spacing w:val="71"/>
          <w:w w:val="150"/>
        </w:rPr>
        <w:t xml:space="preserve"> </w:t>
      </w:r>
      <w:r>
        <w:t>critical</w:t>
      </w:r>
      <w:r>
        <w:rPr>
          <w:spacing w:val="71"/>
          <w:w w:val="150"/>
        </w:rPr>
        <w:t xml:space="preserve"> </w:t>
      </w:r>
      <w:r>
        <w:t>thinking</w:t>
      </w:r>
      <w:r>
        <w:rPr>
          <w:spacing w:val="71"/>
          <w:w w:val="150"/>
        </w:rPr>
        <w:t xml:space="preserve"> </w:t>
      </w:r>
      <w:r>
        <w:t>skills.</w:t>
      </w:r>
      <w:r>
        <w:rPr>
          <w:spacing w:val="71"/>
          <w:w w:val="150"/>
        </w:rPr>
        <w:t xml:space="preserve"> </w:t>
      </w:r>
      <w:r>
        <w:t>This</w:t>
      </w:r>
      <w:r>
        <w:rPr>
          <w:spacing w:val="71"/>
          <w:w w:val="150"/>
        </w:rPr>
        <w:t xml:space="preserve"> </w:t>
      </w:r>
      <w:r>
        <w:rPr>
          <w:spacing w:val="-2"/>
        </w:rPr>
        <w:t>tension</w:t>
      </w:r>
      <w:r>
        <w:rPr>
          <w:rFonts w:hint="default"/>
          <w:spacing w:val="-2"/>
          <w:lang w:val="en-US"/>
        </w:rPr>
        <w:t xml:space="preserve"> </w:t>
      </w:r>
      <w:r>
        <w:t>between innovation and traditional assessment practices suggests a need for educational</w:t>
      </w:r>
      <w:r>
        <w:rPr>
          <w:spacing w:val="-13"/>
        </w:rPr>
        <w:t xml:space="preserve"> </w:t>
      </w:r>
      <w:r>
        <w:t>reforms</w:t>
      </w:r>
      <w:r>
        <w:rPr>
          <w:spacing w:val="-15"/>
        </w:rPr>
        <w:t xml:space="preserve"> </w:t>
      </w:r>
      <w:r>
        <w:t>that</w:t>
      </w:r>
      <w:r>
        <w:rPr>
          <w:spacing w:val="-13"/>
        </w:rPr>
        <w:t xml:space="preserve"> </w:t>
      </w:r>
      <w:r>
        <w:t>better</w:t>
      </w:r>
      <w:r>
        <w:rPr>
          <w:spacing w:val="-13"/>
        </w:rPr>
        <w:t xml:space="preserve"> </w:t>
      </w:r>
      <w:r>
        <w:t>accommodate new teaching methods while still meeting curriculum standards.</w:t>
      </w:r>
    </w:p>
    <w:p>
      <w:pPr>
        <w:pStyle w:val="4"/>
        <w:spacing w:before="41"/>
        <w:ind w:left="0"/>
        <w:jc w:val="left"/>
      </w:pPr>
    </w:p>
    <w:p>
      <w:pPr>
        <w:pStyle w:val="3"/>
      </w:pPr>
      <w:r>
        <w:t>Opportunities</w:t>
      </w:r>
      <w:r>
        <w:rPr>
          <w:spacing w:val="-5"/>
        </w:rPr>
        <w:t xml:space="preserve"> </w:t>
      </w:r>
      <w:r>
        <w:t>for</w:t>
      </w:r>
      <w:r>
        <w:rPr>
          <w:spacing w:val="-1"/>
        </w:rPr>
        <w:t xml:space="preserve"> </w:t>
      </w:r>
      <w:r>
        <w:t>Future</w:t>
      </w:r>
      <w:r>
        <w:rPr>
          <w:spacing w:val="-1"/>
        </w:rPr>
        <w:t xml:space="preserve"> </w:t>
      </w:r>
      <w:r>
        <w:rPr>
          <w:spacing w:val="-2"/>
        </w:rPr>
        <w:t>Development</w:t>
      </w:r>
    </w:p>
    <w:p>
      <w:pPr>
        <w:pStyle w:val="4"/>
        <w:spacing w:before="40" w:line="276" w:lineRule="auto"/>
        <w:ind w:right="131" w:firstLine="720"/>
      </w:pPr>
      <w:r>
        <w:t>Despite the challenges, the study identifies</w:t>
      </w:r>
      <w:r>
        <w:rPr>
          <w:spacing w:val="-1"/>
        </w:rPr>
        <w:t xml:space="preserve"> </w:t>
      </w:r>
      <w:r>
        <w:t>several</w:t>
      </w:r>
      <w:r>
        <w:rPr>
          <w:spacing w:val="-2"/>
        </w:rPr>
        <w:t xml:space="preserve"> </w:t>
      </w:r>
      <w:r>
        <w:t>opportunities</w:t>
      </w:r>
      <w:r>
        <w:rPr>
          <w:spacing w:val="-1"/>
        </w:rPr>
        <w:t xml:space="preserve"> </w:t>
      </w:r>
      <w:r>
        <w:t>for</w:t>
      </w:r>
      <w:r>
        <w:rPr>
          <w:spacing w:val="-4"/>
        </w:rPr>
        <w:t xml:space="preserve"> </w:t>
      </w:r>
      <w:r>
        <w:t>the future development of innovative teaching modules. First, increasing access to digital tools and resources can help more schools implement these modules effectively. Collaboration between educational institutions, the government, and private sector technology providers can support the expansion of digital infrastructure, particularly</w:t>
      </w:r>
      <w:r>
        <w:rPr>
          <w:spacing w:val="-13"/>
        </w:rPr>
        <w:t xml:space="preserve"> </w:t>
      </w:r>
      <w:r>
        <w:t>in</w:t>
      </w:r>
      <w:r>
        <w:rPr>
          <w:spacing w:val="-8"/>
        </w:rPr>
        <w:t xml:space="preserve"> </w:t>
      </w:r>
      <w:r>
        <w:t>rural</w:t>
      </w:r>
      <w:r>
        <w:rPr>
          <w:spacing w:val="-8"/>
        </w:rPr>
        <w:t xml:space="preserve"> </w:t>
      </w:r>
      <w:r>
        <w:t>or</w:t>
      </w:r>
      <w:r>
        <w:rPr>
          <w:spacing w:val="-8"/>
        </w:rPr>
        <w:t xml:space="preserve"> </w:t>
      </w:r>
      <w:r>
        <w:t>under-resourced</w:t>
      </w:r>
      <w:r>
        <w:rPr>
          <w:spacing w:val="-8"/>
        </w:rPr>
        <w:t xml:space="preserve"> </w:t>
      </w:r>
      <w:r>
        <w:rPr>
          <w:spacing w:val="-2"/>
        </w:rPr>
        <w:t>areas.</w:t>
      </w:r>
    </w:p>
    <w:p>
      <w:pPr>
        <w:pStyle w:val="4"/>
        <w:spacing w:before="42"/>
        <w:ind w:left="0"/>
        <w:jc w:val="left"/>
      </w:pPr>
    </w:p>
    <w:p>
      <w:pPr>
        <w:pStyle w:val="4"/>
        <w:spacing w:line="276" w:lineRule="auto"/>
        <w:ind w:right="131" w:firstLine="720"/>
      </w:pPr>
      <w:r>
        <w:t>Second, providing ongoing teacher training focused on digital literacy and interactive teaching methods can further enhance the effectiveness of these modules. Professional development programs should focus on helping teachers integrate the modules into their classrooms while maintaining curriculum alignment and preparing students for exams.</w:t>
      </w:r>
    </w:p>
    <w:p>
      <w:pPr>
        <w:pStyle w:val="4"/>
        <w:spacing w:before="4" w:line="276" w:lineRule="auto"/>
        <w:ind w:right="133" w:firstLine="720"/>
      </w:pPr>
      <w:r>
        <w:t>Lastly,</w:t>
      </w:r>
      <w:r>
        <w:rPr>
          <w:spacing w:val="-5"/>
        </w:rPr>
        <w:t xml:space="preserve"> </w:t>
      </w:r>
      <w:r>
        <w:t>collaborative</w:t>
      </w:r>
      <w:r>
        <w:rPr>
          <w:spacing w:val="-4"/>
        </w:rPr>
        <w:t xml:space="preserve"> </w:t>
      </w:r>
      <w:r>
        <w:t>learning</w:t>
      </w:r>
      <w:r>
        <w:rPr>
          <w:spacing w:val="-5"/>
        </w:rPr>
        <w:t xml:space="preserve"> </w:t>
      </w:r>
      <w:r>
        <w:t>models that involve students in peer feedback and group projects could be further expanded in future module designs. By encouraging students</w:t>
      </w:r>
      <w:r>
        <w:rPr>
          <w:spacing w:val="-7"/>
        </w:rPr>
        <w:t xml:space="preserve"> </w:t>
      </w:r>
      <w:r>
        <w:t>to</w:t>
      </w:r>
      <w:r>
        <w:rPr>
          <w:spacing w:val="-5"/>
        </w:rPr>
        <w:t xml:space="preserve"> </w:t>
      </w:r>
      <w:r>
        <w:t>work</w:t>
      </w:r>
      <w:r>
        <w:rPr>
          <w:spacing w:val="-5"/>
        </w:rPr>
        <w:t xml:space="preserve"> </w:t>
      </w:r>
      <w:r>
        <w:t>together</w:t>
      </w:r>
      <w:r>
        <w:rPr>
          <w:spacing w:val="-5"/>
        </w:rPr>
        <w:t xml:space="preserve"> </w:t>
      </w:r>
      <w:r>
        <w:t>and</w:t>
      </w:r>
      <w:r>
        <w:rPr>
          <w:spacing w:val="-5"/>
        </w:rPr>
        <w:t xml:space="preserve"> </w:t>
      </w:r>
      <w:r>
        <w:t>reflect</w:t>
      </w:r>
      <w:r>
        <w:rPr>
          <w:spacing w:val="-5"/>
        </w:rPr>
        <w:t xml:space="preserve"> </w:t>
      </w:r>
      <w:r>
        <w:t>on</w:t>
      </w:r>
      <w:r>
        <w:rPr>
          <w:spacing w:val="-5"/>
        </w:rPr>
        <w:t xml:space="preserve"> </w:t>
      </w:r>
      <w:r>
        <w:t>their learning, these models promote not only language proficiency but also important social and cognitive skills.</w:t>
      </w:r>
    </w:p>
    <w:p>
      <w:pPr>
        <w:pStyle w:val="4"/>
        <w:spacing w:before="42"/>
        <w:ind w:left="0"/>
        <w:jc w:val="left"/>
      </w:pPr>
    </w:p>
    <w:p>
      <w:pPr>
        <w:pStyle w:val="2"/>
      </w:pPr>
      <w:r>
        <w:rPr>
          <w:spacing w:val="-2"/>
        </w:rPr>
        <w:t>CONCLUSION</w:t>
      </w:r>
    </w:p>
    <w:p>
      <w:pPr>
        <w:pStyle w:val="4"/>
        <w:spacing w:before="40" w:line="276" w:lineRule="auto"/>
        <w:ind w:right="132" w:firstLine="720"/>
        <w:rPr>
          <w:spacing w:val="-4"/>
        </w:rPr>
      </w:pPr>
      <w:r>
        <w:t>This study has explored the development and implementation of innovative teaching modules for Bahasa Indonesia</w:t>
      </w:r>
      <w:r>
        <w:rPr>
          <w:spacing w:val="65"/>
        </w:rPr>
        <w:t xml:space="preserve">  </w:t>
      </w:r>
      <w:r>
        <w:t>education,</w:t>
      </w:r>
      <w:r>
        <w:rPr>
          <w:spacing w:val="67"/>
        </w:rPr>
        <w:t xml:space="preserve">  </w:t>
      </w:r>
      <w:r>
        <w:t>highlighting</w:t>
      </w:r>
      <w:r>
        <w:rPr>
          <w:spacing w:val="68"/>
        </w:rPr>
        <w:t xml:space="preserve">  </w:t>
      </w:r>
      <w:r>
        <w:rPr>
          <w:spacing w:val="-4"/>
        </w:rPr>
        <w:t>their</w:t>
      </w:r>
    </w:p>
    <w:p>
      <w:pPr>
        <w:spacing w:after="0"/>
        <w:jc w:val="left"/>
        <w:rPr>
          <w:sz w:val="16"/>
        </w:rPr>
        <w:sectPr>
          <w:pgSz w:w="11910" w:h="16840"/>
          <w:pgMar w:top="1220" w:right="1000" w:bottom="1200" w:left="1280" w:header="550" w:footer="1017" w:gutter="0"/>
          <w:cols w:space="425" w:num="1"/>
        </w:sectPr>
      </w:pPr>
    </w:p>
    <w:p>
      <w:pPr>
        <w:pStyle w:val="4"/>
        <w:spacing w:before="90" w:line="276" w:lineRule="auto"/>
        <w:ind w:left="0" w:leftChars="0" w:right="42" w:firstLine="0" w:firstLineChars="0"/>
        <w:jc w:val="left"/>
      </w:pPr>
      <w:r>
        <w:t>potential</w:t>
      </w:r>
      <w:r>
        <w:rPr>
          <w:spacing w:val="-3"/>
        </w:rPr>
        <w:t xml:space="preserve"> </w:t>
      </w:r>
      <w:r>
        <w:t>to significantly</w:t>
      </w:r>
      <w:r>
        <w:rPr>
          <w:spacing w:val="-4"/>
        </w:rPr>
        <w:t xml:space="preserve"> </w:t>
      </w:r>
      <w:r>
        <w:t>improve</w:t>
      </w:r>
      <w:r>
        <w:rPr>
          <w:spacing w:val="-2"/>
        </w:rPr>
        <w:t xml:space="preserve"> </w:t>
      </w:r>
      <w:r>
        <w:t>the quality of language instruction in Indonesian classrooms. The findings indicate that these modules foster greater student engagement, enhance language proficiency, and support the development of critical thinking and problem-solving skills.</w:t>
      </w:r>
    </w:p>
    <w:p>
      <w:pPr>
        <w:pStyle w:val="4"/>
        <w:spacing w:before="3" w:line="276" w:lineRule="auto"/>
        <w:ind w:right="41" w:firstLine="720"/>
        <w:jc w:val="left"/>
      </w:pPr>
      <w:r>
        <w:t xml:space="preserve">One of the key conclusions drawn from the research is that innovative teaching modules create a more interactive and student-centered learning environment. By incorporating multimedia resources and contextual activities, these modules enable students to engage with the language in meaningful ways. The increased student participation observed during the classroom observations confirms the effectiveness of these modules in promoting active learning, which is essential for successful language </w:t>
      </w:r>
      <w:r>
        <w:rPr>
          <w:spacing w:val="-2"/>
        </w:rPr>
        <w:t>acquisition.</w:t>
      </w:r>
    </w:p>
    <w:p>
      <w:pPr>
        <w:pStyle w:val="4"/>
        <w:tabs>
          <w:tab w:val="left" w:pos="-1280"/>
          <w:tab w:val="left" w:pos="2253"/>
          <w:tab w:val="left" w:pos="3072"/>
          <w:tab w:val="left" w:pos="3223"/>
          <w:tab w:val="left" w:pos="3476"/>
          <w:tab w:val="left" w:pos="3579"/>
          <w:tab w:val="left" w:pos="3782"/>
          <w:tab w:val="left" w:pos="4207"/>
          <w:tab w:val="left" w:pos="4252"/>
        </w:tabs>
        <w:spacing w:line="276" w:lineRule="auto"/>
        <w:ind w:left="136" w:leftChars="0" w:right="38" w:firstLine="84" w:firstLineChars="0"/>
        <w:jc w:val="left"/>
      </w:pPr>
      <w:r>
        <w:t>Furthermore,</w:t>
      </w:r>
      <w:r>
        <w:rPr>
          <w:spacing w:val="80"/>
        </w:rPr>
        <w:t xml:space="preserve"> </w:t>
      </w:r>
      <w:r>
        <w:t>the</w:t>
      </w:r>
      <w:r>
        <w:tab/>
      </w:r>
      <w:r>
        <w:rPr>
          <w:spacing w:val="-2"/>
        </w:rPr>
        <w:t>development</w:t>
      </w:r>
      <w:r>
        <w:tab/>
      </w:r>
      <w:r>
        <w:tab/>
      </w:r>
      <w:r>
        <w:rPr>
          <w:spacing w:val="-6"/>
        </w:rPr>
        <w:t xml:space="preserve">of </w:t>
      </w:r>
      <w:r>
        <w:t>critical thinking skills through project-based learning</w:t>
      </w:r>
      <w:r>
        <w:rPr>
          <w:spacing w:val="40"/>
        </w:rPr>
        <w:t xml:space="preserve"> </w:t>
      </w:r>
      <w:r>
        <w:t>exemplifies</w:t>
      </w:r>
      <w:r>
        <w:rPr>
          <w:spacing w:val="40"/>
        </w:rPr>
        <w:t xml:space="preserve"> </w:t>
      </w:r>
      <w:r>
        <w:t>the</w:t>
      </w:r>
      <w:r>
        <w:rPr>
          <w:spacing w:val="40"/>
        </w:rPr>
        <w:t xml:space="preserve"> </w:t>
      </w:r>
      <w:r>
        <w:t>benefits</w:t>
      </w:r>
      <w:r>
        <w:rPr>
          <w:spacing w:val="40"/>
        </w:rPr>
        <w:t xml:space="preserve"> </w:t>
      </w:r>
      <w:r>
        <w:t>of</w:t>
      </w:r>
      <w:r>
        <w:rPr>
          <w:spacing w:val="40"/>
        </w:rPr>
        <w:t xml:space="preserve"> </w:t>
      </w:r>
      <w:r>
        <w:t>using innovative</w:t>
      </w:r>
      <w:r>
        <w:rPr>
          <w:spacing w:val="40"/>
        </w:rPr>
        <w:t xml:space="preserve"> </w:t>
      </w:r>
      <w:r>
        <w:t>modules</w:t>
      </w:r>
      <w:r>
        <w:rPr>
          <w:spacing w:val="40"/>
        </w:rPr>
        <w:t xml:space="preserve"> </w:t>
      </w:r>
      <w:r>
        <w:t>in</w:t>
      </w:r>
      <w:r>
        <w:rPr>
          <w:spacing w:val="39"/>
        </w:rPr>
        <w:t xml:space="preserve"> </w:t>
      </w:r>
      <w:r>
        <w:t>language</w:t>
      </w:r>
      <w:r>
        <w:rPr>
          <w:spacing w:val="40"/>
        </w:rPr>
        <w:t xml:space="preserve"> </w:t>
      </w:r>
      <w:r>
        <w:t>education. Students</w:t>
      </w:r>
      <w:r>
        <w:rPr>
          <w:spacing w:val="40"/>
        </w:rPr>
        <w:t xml:space="preserve"> </w:t>
      </w:r>
      <w:r>
        <w:t>demonstrated</w:t>
      </w:r>
      <w:r>
        <w:rPr>
          <w:spacing w:val="40"/>
        </w:rPr>
        <w:t xml:space="preserve"> </w:t>
      </w:r>
      <w:r>
        <w:t>improved</w:t>
      </w:r>
      <w:r>
        <w:rPr>
          <w:spacing w:val="40"/>
        </w:rPr>
        <w:t xml:space="preserve"> </w:t>
      </w:r>
      <w:r>
        <w:t>ability</w:t>
      </w:r>
      <w:r>
        <w:rPr>
          <w:spacing w:val="40"/>
        </w:rPr>
        <w:t xml:space="preserve"> </w:t>
      </w:r>
      <w:r>
        <w:t>to apply</w:t>
      </w:r>
      <w:r>
        <w:rPr>
          <w:spacing w:val="40"/>
        </w:rPr>
        <w:t xml:space="preserve"> </w:t>
      </w:r>
      <w:r>
        <w:t>their</w:t>
      </w:r>
      <w:r>
        <w:rPr>
          <w:spacing w:val="40"/>
        </w:rPr>
        <w:t xml:space="preserve"> </w:t>
      </w:r>
      <w:r>
        <w:t>language</w:t>
      </w:r>
      <w:r>
        <w:rPr>
          <w:spacing w:val="40"/>
        </w:rPr>
        <w:t xml:space="preserve"> </w:t>
      </w:r>
      <w:r>
        <w:t>knowledge</w:t>
      </w:r>
      <w:r>
        <w:rPr>
          <w:spacing w:val="40"/>
        </w:rPr>
        <w:t xml:space="preserve"> </w:t>
      </w:r>
      <w:r>
        <w:t>creatively and</w:t>
      </w:r>
      <w:r>
        <w:rPr>
          <w:spacing w:val="-15"/>
        </w:rPr>
        <w:t xml:space="preserve"> </w:t>
      </w:r>
      <w:r>
        <w:t>practically,</w:t>
      </w:r>
      <w:r>
        <w:rPr>
          <w:spacing w:val="-15"/>
        </w:rPr>
        <w:t xml:space="preserve"> </w:t>
      </w:r>
      <w:r>
        <w:t>which</w:t>
      </w:r>
      <w:r>
        <w:rPr>
          <w:spacing w:val="-17"/>
        </w:rPr>
        <w:t xml:space="preserve"> </w:t>
      </w:r>
      <w:r>
        <w:t>is</w:t>
      </w:r>
      <w:r>
        <w:rPr>
          <w:spacing w:val="-15"/>
        </w:rPr>
        <w:t xml:space="preserve"> </w:t>
      </w:r>
      <w:r>
        <w:t>vital</w:t>
      </w:r>
      <w:r>
        <w:rPr>
          <w:spacing w:val="-15"/>
        </w:rPr>
        <w:t xml:space="preserve"> </w:t>
      </w:r>
      <w:r>
        <w:t>for</w:t>
      </w:r>
      <w:r>
        <w:rPr>
          <w:spacing w:val="-15"/>
        </w:rPr>
        <w:t xml:space="preserve"> </w:t>
      </w:r>
      <w:r>
        <w:t>their</w:t>
      </w:r>
      <w:r>
        <w:rPr>
          <w:spacing w:val="-15"/>
        </w:rPr>
        <w:t xml:space="preserve"> </w:t>
      </w:r>
      <w:r>
        <w:t>overall academic</w:t>
      </w:r>
      <w:r>
        <w:rPr>
          <w:spacing w:val="-9"/>
        </w:rPr>
        <w:t xml:space="preserve"> </w:t>
      </w:r>
      <w:r>
        <w:t>success</w:t>
      </w:r>
      <w:r>
        <w:rPr>
          <w:spacing w:val="-12"/>
        </w:rPr>
        <w:t xml:space="preserve"> </w:t>
      </w:r>
      <w:r>
        <w:t>and</w:t>
      </w:r>
      <w:r>
        <w:rPr>
          <w:spacing w:val="-10"/>
        </w:rPr>
        <w:t xml:space="preserve"> </w:t>
      </w:r>
      <w:r>
        <w:t>personal</w:t>
      </w:r>
      <w:r>
        <w:rPr>
          <w:spacing w:val="-13"/>
        </w:rPr>
        <w:t xml:space="preserve"> </w:t>
      </w:r>
      <w:r>
        <w:t>development. However,</w:t>
      </w:r>
      <w:r>
        <w:rPr>
          <w:spacing w:val="80"/>
        </w:rPr>
        <w:t xml:space="preserve"> </w:t>
      </w:r>
      <w:r>
        <w:t>the</w:t>
      </w:r>
      <w:r>
        <w:rPr>
          <w:spacing w:val="80"/>
        </w:rPr>
        <w:t xml:space="preserve"> </w:t>
      </w:r>
      <w:r>
        <w:t>study</w:t>
      </w:r>
      <w:r>
        <w:rPr>
          <w:spacing w:val="80"/>
        </w:rPr>
        <w:t xml:space="preserve"> </w:t>
      </w:r>
      <w:r>
        <w:t>also</w:t>
      </w:r>
      <w:r>
        <w:rPr>
          <w:spacing w:val="80"/>
        </w:rPr>
        <w:t xml:space="preserve"> </w:t>
      </w:r>
      <w:r>
        <w:t>highlights several</w:t>
      </w:r>
      <w:r>
        <w:rPr>
          <w:spacing w:val="40"/>
        </w:rPr>
        <w:t xml:space="preserve"> </w:t>
      </w:r>
      <w:r>
        <w:t>challenges</w:t>
      </w:r>
      <w:r>
        <w:rPr>
          <w:spacing w:val="40"/>
        </w:rPr>
        <w:t xml:space="preserve"> </w:t>
      </w:r>
      <w:r>
        <w:t>in</w:t>
      </w:r>
      <w:r>
        <w:rPr>
          <w:spacing w:val="40"/>
        </w:rPr>
        <w:t xml:space="preserve"> </w:t>
      </w:r>
      <w:r>
        <w:t>implementing</w:t>
      </w:r>
      <w:r>
        <w:rPr>
          <w:spacing w:val="40"/>
        </w:rPr>
        <w:t xml:space="preserve"> </w:t>
      </w:r>
      <w:r>
        <w:t>these innovative modules. Teachers expressed the need</w:t>
      </w:r>
      <w:r>
        <w:rPr>
          <w:spacing w:val="80"/>
        </w:rPr>
        <w:t xml:space="preserve"> </w:t>
      </w:r>
      <w:r>
        <w:t>for</w:t>
      </w:r>
      <w:r>
        <w:rPr>
          <w:spacing w:val="40"/>
        </w:rPr>
        <w:t xml:space="preserve"> </w:t>
      </w:r>
      <w:r>
        <w:t>adequate</w:t>
      </w:r>
      <w:r>
        <w:rPr>
          <w:spacing w:val="40"/>
        </w:rPr>
        <w:t xml:space="preserve"> </w:t>
      </w:r>
      <w:r>
        <w:t>training</w:t>
      </w:r>
      <w:r>
        <w:rPr>
          <w:spacing w:val="40"/>
        </w:rPr>
        <w:t xml:space="preserve"> </w:t>
      </w:r>
      <w:r>
        <w:t>to</w:t>
      </w:r>
      <w:r>
        <w:rPr>
          <w:spacing w:val="40"/>
        </w:rPr>
        <w:t xml:space="preserve"> </w:t>
      </w:r>
      <w:r>
        <w:t>effectively integrate</w:t>
      </w:r>
      <w:r>
        <w:rPr>
          <w:spacing w:val="40"/>
        </w:rPr>
        <w:t xml:space="preserve"> </w:t>
      </w:r>
      <w:r>
        <w:t>the</w:t>
      </w:r>
      <w:r>
        <w:rPr>
          <w:spacing w:val="40"/>
        </w:rPr>
        <w:t xml:space="preserve"> </w:t>
      </w:r>
      <w:r>
        <w:t>modules</w:t>
      </w:r>
      <w:r>
        <w:rPr>
          <w:spacing w:val="40"/>
        </w:rPr>
        <w:t xml:space="preserve"> </w:t>
      </w:r>
      <w:r>
        <w:t>into</w:t>
      </w:r>
      <w:r>
        <w:rPr>
          <w:spacing w:val="40"/>
        </w:rPr>
        <w:t xml:space="preserve"> </w:t>
      </w:r>
      <w:r>
        <w:t>their</w:t>
      </w:r>
      <w:r>
        <w:rPr>
          <w:spacing w:val="40"/>
        </w:rPr>
        <w:t xml:space="preserve"> </w:t>
      </w:r>
      <w:r>
        <w:t>teaching</w:t>
      </w:r>
      <w:r>
        <w:rPr>
          <w:spacing w:val="40"/>
        </w:rPr>
        <w:t xml:space="preserve"> </w:t>
      </w:r>
      <w:r>
        <w:t>practices,</w:t>
      </w:r>
      <w:r>
        <w:rPr>
          <w:spacing w:val="-15"/>
        </w:rPr>
        <w:t xml:space="preserve"> </w:t>
      </w:r>
      <w:r>
        <w:t>as</w:t>
      </w:r>
      <w:r>
        <w:rPr>
          <w:spacing w:val="-15"/>
        </w:rPr>
        <w:t xml:space="preserve"> </w:t>
      </w:r>
      <w:r>
        <w:t>well</w:t>
      </w:r>
      <w:r>
        <w:rPr>
          <w:spacing w:val="-15"/>
        </w:rPr>
        <w:t xml:space="preserve"> </w:t>
      </w:r>
      <w:r>
        <w:t>as</w:t>
      </w:r>
      <w:r>
        <w:rPr>
          <w:spacing w:val="-15"/>
        </w:rPr>
        <w:t xml:space="preserve"> </w:t>
      </w:r>
      <w:r>
        <w:t>the</w:t>
      </w:r>
      <w:r>
        <w:rPr>
          <w:spacing w:val="-15"/>
        </w:rPr>
        <w:t xml:space="preserve"> </w:t>
      </w:r>
      <w:r>
        <w:t>necessity</w:t>
      </w:r>
      <w:r>
        <w:rPr>
          <w:spacing w:val="-15"/>
        </w:rPr>
        <w:t xml:space="preserve"> </w:t>
      </w:r>
      <w:r>
        <w:t>for</w:t>
      </w:r>
      <w:r>
        <w:rPr>
          <w:spacing w:val="-13"/>
        </w:rPr>
        <w:t xml:space="preserve"> </w:t>
      </w:r>
      <w:r>
        <w:t>ongoing support</w:t>
      </w:r>
      <w:r>
        <w:rPr>
          <w:spacing w:val="-15"/>
        </w:rPr>
        <w:t xml:space="preserve"> </w:t>
      </w:r>
      <w:r>
        <w:t>to</w:t>
      </w:r>
      <w:r>
        <w:rPr>
          <w:spacing w:val="-15"/>
        </w:rPr>
        <w:t xml:space="preserve"> </w:t>
      </w:r>
      <w:r>
        <w:t>align</w:t>
      </w:r>
      <w:r>
        <w:rPr>
          <w:spacing w:val="-15"/>
        </w:rPr>
        <w:t xml:space="preserve"> </w:t>
      </w:r>
      <w:r>
        <w:t>the</w:t>
      </w:r>
      <w:r>
        <w:rPr>
          <w:spacing w:val="-15"/>
        </w:rPr>
        <w:t xml:space="preserve"> </w:t>
      </w:r>
      <w:r>
        <w:t>modules</w:t>
      </w:r>
      <w:r>
        <w:rPr>
          <w:spacing w:val="-15"/>
        </w:rPr>
        <w:t xml:space="preserve"> </w:t>
      </w:r>
      <w:r>
        <w:t>with</w:t>
      </w:r>
      <w:r>
        <w:rPr>
          <w:spacing w:val="-15"/>
        </w:rPr>
        <w:t xml:space="preserve"> </w:t>
      </w:r>
      <w:r>
        <w:t>the</w:t>
      </w:r>
      <w:r>
        <w:rPr>
          <w:spacing w:val="-15"/>
        </w:rPr>
        <w:t xml:space="preserve"> </w:t>
      </w:r>
      <w:r>
        <w:t xml:space="preserve">national </w:t>
      </w:r>
      <w:r>
        <w:rPr>
          <w:spacing w:val="-2"/>
        </w:rPr>
        <w:t>curriculum.</w:t>
      </w:r>
      <w:r>
        <w:tab/>
      </w:r>
      <w:r>
        <w:tab/>
      </w:r>
      <w:r>
        <w:rPr>
          <w:spacing w:val="-4"/>
        </w:rPr>
        <w:t>The</w:t>
      </w:r>
      <w:r>
        <w:tab/>
      </w:r>
      <w:r>
        <w:rPr>
          <w:spacing w:val="-2"/>
        </w:rPr>
        <w:t>pressure</w:t>
      </w:r>
      <w:r>
        <w:tab/>
      </w:r>
      <w:r>
        <w:rPr>
          <w:spacing w:val="-6"/>
        </w:rPr>
        <w:t>to</w:t>
      </w:r>
      <w:r>
        <w:tab/>
      </w:r>
      <w:r>
        <w:rPr>
          <w:spacing w:val="-4"/>
        </w:rPr>
        <w:t>focus</w:t>
      </w:r>
      <w:r>
        <w:tab/>
      </w:r>
      <w:r>
        <w:rPr>
          <w:spacing w:val="-6"/>
        </w:rPr>
        <w:t xml:space="preserve">on </w:t>
      </w:r>
      <w:r>
        <w:t>standardized test preparation often conflicts with</w:t>
      </w:r>
      <w:r>
        <w:rPr>
          <w:spacing w:val="80"/>
        </w:rPr>
        <w:t xml:space="preserve"> </w:t>
      </w:r>
      <w:r>
        <w:t>the</w:t>
      </w:r>
      <w:r>
        <w:tab/>
      </w:r>
      <w:r>
        <w:t>goals</w:t>
      </w:r>
      <w:r>
        <w:rPr>
          <w:spacing w:val="80"/>
        </w:rPr>
        <w:t xml:space="preserve"> </w:t>
      </w:r>
      <w:r>
        <w:t>of</w:t>
      </w:r>
      <w:r>
        <w:rPr>
          <w:spacing w:val="80"/>
        </w:rPr>
        <w:t xml:space="preserve"> </w:t>
      </w:r>
      <w:r>
        <w:t>innovative</w:t>
      </w:r>
      <w:r>
        <w:tab/>
      </w:r>
      <w:r>
        <w:tab/>
      </w:r>
      <w:r>
        <w:rPr>
          <w:spacing w:val="-2"/>
        </w:rPr>
        <w:t xml:space="preserve">teaching, </w:t>
      </w:r>
      <w:r>
        <w:t>emphasizing</w:t>
      </w:r>
      <w:r>
        <w:rPr>
          <w:spacing w:val="-17"/>
        </w:rPr>
        <w:t xml:space="preserve"> </w:t>
      </w:r>
      <w:r>
        <w:t>the</w:t>
      </w:r>
      <w:r>
        <w:rPr>
          <w:spacing w:val="-15"/>
        </w:rPr>
        <w:t xml:space="preserve"> </w:t>
      </w:r>
      <w:r>
        <w:t>need</w:t>
      </w:r>
      <w:r>
        <w:rPr>
          <w:spacing w:val="-17"/>
        </w:rPr>
        <w:t xml:space="preserve"> </w:t>
      </w:r>
      <w:r>
        <w:t>for</w:t>
      </w:r>
      <w:r>
        <w:rPr>
          <w:spacing w:val="-16"/>
        </w:rPr>
        <w:t xml:space="preserve"> </w:t>
      </w:r>
      <w:r>
        <w:t>educational</w:t>
      </w:r>
      <w:r>
        <w:rPr>
          <w:spacing w:val="-16"/>
        </w:rPr>
        <w:t xml:space="preserve"> </w:t>
      </w:r>
      <w:r>
        <w:t xml:space="preserve">reforms </w:t>
      </w:r>
      <w:r>
        <w:rPr>
          <w:spacing w:val="-4"/>
        </w:rPr>
        <w:t>that</w:t>
      </w:r>
      <w:r>
        <w:tab/>
      </w:r>
      <w:r>
        <w:rPr>
          <w:spacing w:val="-2"/>
        </w:rPr>
        <w:t>accommodate</w:t>
      </w:r>
      <w:r>
        <w:tab/>
      </w:r>
      <w:r>
        <w:tab/>
      </w:r>
      <w:r>
        <w:rPr>
          <w:spacing w:val="-2"/>
        </w:rPr>
        <w:t>creative</w:t>
      </w:r>
      <w:r>
        <w:tab/>
      </w:r>
      <w:r>
        <w:tab/>
      </w:r>
      <w:r>
        <w:rPr>
          <w:spacing w:val="-5"/>
        </w:rPr>
        <w:t>and</w:t>
      </w:r>
      <w:r>
        <w:tab/>
      </w:r>
      <w:r>
        <w:tab/>
      </w:r>
      <w:r>
        <w:rPr>
          <w:spacing w:val="-2"/>
        </w:rPr>
        <w:t>critical</w:t>
      </w:r>
    </w:p>
    <w:p>
      <w:pPr>
        <w:pStyle w:val="4"/>
        <w:jc w:val="left"/>
      </w:pPr>
      <w:r>
        <w:t>approaches to</w:t>
      </w:r>
      <w:r>
        <w:rPr>
          <w:spacing w:val="-3"/>
        </w:rPr>
        <w:t xml:space="preserve"> </w:t>
      </w:r>
      <w:r>
        <w:rPr>
          <w:spacing w:val="-2"/>
        </w:rPr>
        <w:t>learning.</w:t>
      </w:r>
    </w:p>
    <w:p>
      <w:pPr>
        <w:pStyle w:val="4"/>
        <w:spacing w:before="41" w:line="278" w:lineRule="auto"/>
        <w:ind w:right="41" w:firstLine="720"/>
        <w:jc w:val="left"/>
      </w:pPr>
      <w:r>
        <w:t>To address these challenges, it is crucial</w:t>
      </w:r>
      <w:r>
        <w:rPr>
          <w:spacing w:val="78"/>
        </w:rPr>
        <w:t xml:space="preserve">  </w:t>
      </w:r>
      <w:r>
        <w:t>for</w:t>
      </w:r>
      <w:r>
        <w:rPr>
          <w:spacing w:val="78"/>
        </w:rPr>
        <w:t xml:space="preserve">  </w:t>
      </w:r>
      <w:r>
        <w:t>educational</w:t>
      </w:r>
      <w:r>
        <w:rPr>
          <w:spacing w:val="78"/>
        </w:rPr>
        <w:t xml:space="preserve">  </w:t>
      </w:r>
      <w:r>
        <w:rPr>
          <w:spacing w:val="-2"/>
        </w:rPr>
        <w:t>stakeholders—</w:t>
      </w:r>
    </w:p>
    <w:p>
      <w:pPr>
        <w:pStyle w:val="4"/>
        <w:spacing w:line="276" w:lineRule="auto"/>
        <w:ind w:right="130" w:firstLine="720"/>
      </w:pPr>
      <w:r>
        <w:t>In conclusion, the implementation of innovative teaching modules presents a significant</w:t>
      </w:r>
      <w:r>
        <w:rPr>
          <w:spacing w:val="-15"/>
        </w:rPr>
        <w:t xml:space="preserve"> </w:t>
      </w:r>
      <w:r>
        <w:t>opportunity</w:t>
      </w:r>
      <w:r>
        <w:rPr>
          <w:spacing w:val="-15"/>
        </w:rPr>
        <w:t xml:space="preserve"> </w:t>
      </w:r>
      <w:r>
        <w:t>to</w:t>
      </w:r>
      <w:r>
        <w:rPr>
          <w:spacing w:val="-15"/>
        </w:rPr>
        <w:t xml:space="preserve"> </w:t>
      </w:r>
      <w:r>
        <w:t>improve</w:t>
      </w:r>
      <w:r>
        <w:rPr>
          <w:spacing w:val="-15"/>
        </w:rPr>
        <w:t xml:space="preserve"> </w:t>
      </w:r>
      <w:r>
        <w:t>the</w:t>
      </w:r>
      <w:r>
        <w:rPr>
          <w:spacing w:val="-15"/>
        </w:rPr>
        <w:t xml:space="preserve"> </w:t>
      </w:r>
      <w:r>
        <w:t>quality of Bahasa Indonesia education. By fostering engagement, enhancing language proficiency,</w:t>
      </w:r>
      <w:r>
        <w:rPr>
          <w:spacing w:val="-4"/>
        </w:rPr>
        <w:t xml:space="preserve"> </w:t>
      </w:r>
      <w:r>
        <w:t>and</w:t>
      </w:r>
      <w:r>
        <w:rPr>
          <w:spacing w:val="-1"/>
        </w:rPr>
        <w:t xml:space="preserve"> </w:t>
      </w:r>
      <w:r>
        <w:t>supporting</w:t>
      </w:r>
      <w:r>
        <w:rPr>
          <w:spacing w:val="-4"/>
        </w:rPr>
        <w:t xml:space="preserve"> </w:t>
      </w:r>
      <w:r>
        <w:t>critical</w:t>
      </w:r>
      <w:r>
        <w:rPr>
          <w:spacing w:val="-2"/>
        </w:rPr>
        <w:t xml:space="preserve"> </w:t>
      </w:r>
      <w:r>
        <w:t xml:space="preserve">thinking, these modules can play a vital role in preparing students for the demands of the modern world. Continued efforts to develop and refine these modules, coupled with comprehensive teacher training and curriculum alignment, will be essential in realizing the full potential of innovative approaches to language education in </w:t>
      </w:r>
      <w:r>
        <w:rPr>
          <w:spacing w:val="-2"/>
        </w:rPr>
        <w:t>Indonesia.</w:t>
      </w:r>
    </w:p>
    <w:p>
      <w:pPr>
        <w:pStyle w:val="4"/>
        <w:spacing w:before="44"/>
        <w:ind w:left="0"/>
        <w:jc w:val="left"/>
      </w:pPr>
    </w:p>
    <w:p>
      <w:pPr>
        <w:pStyle w:val="2"/>
      </w:pPr>
      <w:r>
        <w:rPr>
          <w:spacing w:val="-2"/>
        </w:rPr>
        <w:t>REFERENCES</w:t>
      </w:r>
    </w:p>
    <w:p>
      <w:pPr>
        <w:spacing w:before="40" w:line="276" w:lineRule="auto"/>
        <w:ind w:left="856" w:right="130" w:hanging="721"/>
        <w:jc w:val="both"/>
        <w:rPr>
          <w:sz w:val="24"/>
        </w:rPr>
      </w:pPr>
      <w:r>
        <w:rPr>
          <w:sz w:val="24"/>
        </w:rPr>
        <w:t>Arifin,</w:t>
      </w:r>
      <w:r>
        <w:rPr>
          <w:spacing w:val="-14"/>
          <w:sz w:val="24"/>
        </w:rPr>
        <w:t xml:space="preserve"> </w:t>
      </w:r>
      <w:r>
        <w:rPr>
          <w:sz w:val="24"/>
        </w:rPr>
        <w:t>Z.</w:t>
      </w:r>
      <w:r>
        <w:rPr>
          <w:spacing w:val="-13"/>
          <w:sz w:val="24"/>
        </w:rPr>
        <w:t xml:space="preserve"> </w:t>
      </w:r>
      <w:r>
        <w:rPr>
          <w:sz w:val="24"/>
        </w:rPr>
        <w:t>(2020).</w:t>
      </w:r>
      <w:r>
        <w:rPr>
          <w:spacing w:val="-13"/>
          <w:sz w:val="24"/>
        </w:rPr>
        <w:t xml:space="preserve"> </w:t>
      </w:r>
      <w:r>
        <w:rPr>
          <w:sz w:val="24"/>
        </w:rPr>
        <w:t>"Project-Based</w:t>
      </w:r>
      <w:r>
        <w:rPr>
          <w:spacing w:val="-13"/>
          <w:sz w:val="24"/>
        </w:rPr>
        <w:t xml:space="preserve"> </w:t>
      </w:r>
      <w:r>
        <w:rPr>
          <w:sz w:val="24"/>
        </w:rPr>
        <w:t>Learning</w:t>
      </w:r>
      <w:r>
        <w:rPr>
          <w:spacing w:val="-15"/>
          <w:sz w:val="24"/>
        </w:rPr>
        <w:t xml:space="preserve"> </w:t>
      </w:r>
      <w:r>
        <w:rPr>
          <w:sz w:val="24"/>
        </w:rPr>
        <w:t>in the Indonesian</w:t>
      </w:r>
      <w:r>
        <w:rPr>
          <w:spacing w:val="-4"/>
          <w:sz w:val="24"/>
        </w:rPr>
        <w:t xml:space="preserve"> </w:t>
      </w:r>
      <w:r>
        <w:rPr>
          <w:sz w:val="24"/>
        </w:rPr>
        <w:t xml:space="preserve">Language Classroom: Enhancing Students' Writing Skills." </w:t>
      </w:r>
      <w:r>
        <w:rPr>
          <w:i/>
          <w:sz w:val="24"/>
        </w:rPr>
        <w:t>Journal of Language Teaching and Research</w:t>
      </w:r>
      <w:r>
        <w:rPr>
          <w:sz w:val="24"/>
        </w:rPr>
        <w:t>, 11(1), 25-32.</w:t>
      </w:r>
    </w:p>
    <w:p>
      <w:pPr>
        <w:spacing w:before="2" w:line="276" w:lineRule="auto"/>
        <w:ind w:left="856" w:right="129" w:hanging="721"/>
        <w:jc w:val="both"/>
        <w:rPr>
          <w:sz w:val="24"/>
        </w:rPr>
      </w:pPr>
      <w:r>
        <w:rPr>
          <w:sz w:val="24"/>
        </w:rPr>
        <w:t xml:space="preserve">Fatmawati, E. (2020). "The Role of Technology in Enhancing Bahasa Indonesia Learning: A Review." </w:t>
      </w:r>
      <w:r>
        <w:rPr>
          <w:i/>
          <w:sz w:val="24"/>
        </w:rPr>
        <w:t>Journal of Language and Technology</w:t>
      </w:r>
      <w:r>
        <w:rPr>
          <w:sz w:val="24"/>
        </w:rPr>
        <w:t>, 7(1), 33-46.</w:t>
      </w:r>
    </w:p>
    <w:p>
      <w:pPr>
        <w:spacing w:before="2" w:line="276" w:lineRule="auto"/>
        <w:ind w:left="856" w:right="126" w:hanging="721"/>
        <w:jc w:val="both"/>
        <w:rPr>
          <w:sz w:val="24"/>
        </w:rPr>
      </w:pPr>
      <w:r>
        <w:rPr>
          <w:sz w:val="24"/>
        </w:rPr>
        <w:t>Hasibuan,</w:t>
      </w:r>
      <w:r>
        <w:rPr>
          <w:spacing w:val="-15"/>
          <w:sz w:val="24"/>
        </w:rPr>
        <w:t xml:space="preserve"> </w:t>
      </w:r>
      <w:r>
        <w:rPr>
          <w:sz w:val="24"/>
        </w:rPr>
        <w:t>S.</w:t>
      </w:r>
      <w:r>
        <w:rPr>
          <w:spacing w:val="-15"/>
          <w:sz w:val="24"/>
        </w:rPr>
        <w:t xml:space="preserve"> </w:t>
      </w:r>
      <w:r>
        <w:rPr>
          <w:sz w:val="24"/>
        </w:rPr>
        <w:t>(2019).</w:t>
      </w:r>
      <w:r>
        <w:rPr>
          <w:spacing w:val="-15"/>
          <w:sz w:val="24"/>
        </w:rPr>
        <w:t xml:space="preserve"> </w:t>
      </w:r>
      <w:r>
        <w:rPr>
          <w:sz w:val="24"/>
        </w:rPr>
        <w:t>"Effective</w:t>
      </w:r>
      <w:r>
        <w:rPr>
          <w:spacing w:val="-15"/>
          <w:sz w:val="24"/>
        </w:rPr>
        <w:t xml:space="preserve"> </w:t>
      </w:r>
      <w:r>
        <w:rPr>
          <w:sz w:val="24"/>
        </w:rPr>
        <w:t>Strategies</w:t>
      </w:r>
      <w:r>
        <w:rPr>
          <w:spacing w:val="-15"/>
          <w:sz w:val="24"/>
        </w:rPr>
        <w:t xml:space="preserve"> </w:t>
      </w:r>
      <w:r>
        <w:rPr>
          <w:sz w:val="24"/>
        </w:rPr>
        <w:t xml:space="preserve">for Teaching Bahasa Indonesia: Lessons from Innovative Practices." </w:t>
      </w:r>
      <w:r>
        <w:rPr>
          <w:i/>
          <w:sz w:val="24"/>
        </w:rPr>
        <w:t>Journal of</w:t>
      </w:r>
      <w:r>
        <w:rPr>
          <w:i/>
          <w:spacing w:val="-2"/>
          <w:sz w:val="24"/>
        </w:rPr>
        <w:t xml:space="preserve"> </w:t>
      </w:r>
      <w:r>
        <w:rPr>
          <w:i/>
          <w:sz w:val="24"/>
        </w:rPr>
        <w:t>Education</w:t>
      </w:r>
      <w:r>
        <w:rPr>
          <w:i/>
          <w:spacing w:val="-6"/>
          <w:sz w:val="24"/>
        </w:rPr>
        <w:t xml:space="preserve"> </w:t>
      </w:r>
      <w:r>
        <w:rPr>
          <w:i/>
          <w:sz w:val="24"/>
        </w:rPr>
        <w:t>and</w:t>
      </w:r>
      <w:r>
        <w:rPr>
          <w:i/>
          <w:spacing w:val="-1"/>
          <w:sz w:val="24"/>
        </w:rPr>
        <w:t xml:space="preserve"> </w:t>
      </w:r>
      <w:r>
        <w:rPr>
          <w:i/>
          <w:sz w:val="24"/>
        </w:rPr>
        <w:t>Practice</w:t>
      </w:r>
      <w:r>
        <w:rPr>
          <w:sz w:val="24"/>
        </w:rPr>
        <w:t>,</w:t>
      </w:r>
      <w:r>
        <w:rPr>
          <w:spacing w:val="-1"/>
          <w:sz w:val="24"/>
        </w:rPr>
        <w:t xml:space="preserve"> </w:t>
      </w:r>
      <w:r>
        <w:rPr>
          <w:sz w:val="24"/>
        </w:rPr>
        <w:t>10(5),</w:t>
      </w:r>
      <w:r>
        <w:rPr>
          <w:spacing w:val="-5"/>
          <w:sz w:val="24"/>
        </w:rPr>
        <w:t xml:space="preserve"> 15-</w:t>
      </w:r>
    </w:p>
    <w:p>
      <w:pPr>
        <w:pStyle w:val="4"/>
        <w:spacing w:line="274" w:lineRule="exact"/>
        <w:ind w:left="856"/>
        <w:jc w:val="left"/>
      </w:pPr>
      <w:r>
        <w:rPr>
          <w:spacing w:val="-5"/>
        </w:rPr>
        <w:t>22.</w:t>
      </w:r>
    </w:p>
    <w:p>
      <w:pPr>
        <w:pStyle w:val="4"/>
        <w:spacing w:before="40" w:line="278" w:lineRule="auto"/>
        <w:ind w:left="856" w:hanging="721"/>
        <w:jc w:val="left"/>
        <w:rPr>
          <w:sz w:val="16"/>
        </w:rPr>
        <w:sectPr>
          <w:pgSz w:w="11910" w:h="16840"/>
          <w:pgMar w:top="1660" w:right="1000" w:bottom="1200" w:left="1280" w:header="682" w:footer="1017" w:gutter="0"/>
          <w:cols w:space="425" w:num="1"/>
        </w:sectPr>
      </w:pPr>
      <w:r>
        <w:t>Kholis,</w:t>
      </w:r>
      <w:r>
        <w:rPr>
          <w:spacing w:val="-13"/>
        </w:rPr>
        <w:t xml:space="preserve"> </w:t>
      </w:r>
      <w:r>
        <w:t>N.</w:t>
      </w:r>
      <w:r>
        <w:rPr>
          <w:spacing w:val="-13"/>
        </w:rPr>
        <w:t xml:space="preserve"> </w:t>
      </w:r>
      <w:r>
        <w:t>(2020).</w:t>
      </w:r>
      <w:r>
        <w:rPr>
          <w:spacing w:val="-13"/>
        </w:rPr>
        <w:t xml:space="preserve"> </w:t>
      </w:r>
      <w:r>
        <w:t>"The</w:t>
      </w:r>
      <w:r>
        <w:rPr>
          <w:spacing w:val="-12"/>
        </w:rPr>
        <w:t xml:space="preserve"> </w:t>
      </w:r>
      <w:r>
        <w:t>Impact</w:t>
      </w:r>
      <w:r>
        <w:rPr>
          <w:spacing w:val="-12"/>
        </w:rPr>
        <w:t xml:space="preserve"> </w:t>
      </w:r>
      <w:r>
        <w:t>of</w:t>
      </w:r>
      <w:r>
        <w:rPr>
          <w:spacing w:val="-13"/>
        </w:rPr>
        <w:t xml:space="preserve"> </w:t>
      </w:r>
      <w:r>
        <w:t>Interactive Modules</w:t>
      </w:r>
      <w:r>
        <w:rPr>
          <w:spacing w:val="30"/>
        </w:rPr>
        <w:t xml:space="preserve">  </w:t>
      </w:r>
      <w:r>
        <w:t>on</w:t>
      </w:r>
      <w:r>
        <w:rPr>
          <w:spacing w:val="32"/>
        </w:rPr>
        <w:t xml:space="preserve">  </w:t>
      </w:r>
      <w:r>
        <w:t>Student</w:t>
      </w:r>
      <w:r>
        <w:rPr>
          <w:spacing w:val="30"/>
        </w:rPr>
        <w:t xml:space="preserve">  </w:t>
      </w:r>
      <w:r>
        <w:t>Learning</w:t>
      </w:r>
      <w:r>
        <w:rPr>
          <w:spacing w:val="29"/>
        </w:rPr>
        <w:t xml:space="preserve">  </w:t>
      </w:r>
      <w:r>
        <w:rPr>
          <w:spacing w:val="-5"/>
        </w:rPr>
        <w:t>in</w:t>
      </w:r>
    </w:p>
    <w:p>
      <w:pPr>
        <w:spacing w:before="90" w:line="276" w:lineRule="auto"/>
        <w:ind w:left="878" w:leftChars="0" w:right="38" w:hanging="878" w:hangingChars="366"/>
        <w:jc w:val="both"/>
        <w:rPr>
          <w:sz w:val="24"/>
        </w:rPr>
      </w:pPr>
      <w:r>
        <w:rPr>
          <w:sz w:val="24"/>
        </w:rPr>
        <w:t xml:space="preserve">Bahasa Indonesia Classes." </w:t>
      </w:r>
      <w:r>
        <w:rPr>
          <w:i/>
          <w:sz w:val="24"/>
        </w:rPr>
        <w:t>Asian Journal of Education and Social Studies</w:t>
      </w:r>
      <w:r>
        <w:rPr>
          <w:sz w:val="24"/>
        </w:rPr>
        <w:t>, 12(3), 78-89.</w:t>
      </w:r>
    </w:p>
    <w:p>
      <w:pPr>
        <w:spacing w:before="0" w:line="276" w:lineRule="auto"/>
        <w:ind w:left="856" w:right="43" w:hanging="721"/>
        <w:jc w:val="both"/>
        <w:rPr>
          <w:sz w:val="24"/>
        </w:rPr>
      </w:pPr>
      <w:r>
        <w:rPr>
          <w:sz w:val="24"/>
        </w:rPr>
        <w:t xml:space="preserve">Krashen, S. D. (1982). </w:t>
      </w:r>
      <w:r>
        <w:rPr>
          <w:i/>
          <w:sz w:val="24"/>
        </w:rPr>
        <w:t>Principles and Practice in Second Language Acquisition</w:t>
      </w:r>
      <w:r>
        <w:rPr>
          <w:sz w:val="24"/>
        </w:rPr>
        <w:t>. Pergamon Press.</w:t>
      </w:r>
    </w:p>
    <w:p>
      <w:pPr>
        <w:pStyle w:val="4"/>
        <w:spacing w:line="276" w:lineRule="auto"/>
        <w:ind w:left="856" w:right="38" w:hanging="721"/>
      </w:pPr>
      <w:r>
        <w:t xml:space="preserve">Kurniawati, N. (2021). "Teacher Training and Innovative Teaching Methods in Indonesian Language Education." </w:t>
      </w:r>
      <w:r>
        <w:rPr>
          <w:i/>
        </w:rPr>
        <w:t>Journal of Language Studies</w:t>
      </w:r>
      <w:r>
        <w:t xml:space="preserve">, 9(2), </w:t>
      </w:r>
      <w:r>
        <w:rPr>
          <w:spacing w:val="-2"/>
        </w:rPr>
        <w:t>112-125.</w:t>
      </w:r>
    </w:p>
    <w:p>
      <w:pPr>
        <w:spacing w:before="2" w:line="276" w:lineRule="auto"/>
        <w:ind w:left="856" w:right="38" w:hanging="721"/>
        <w:jc w:val="both"/>
        <w:rPr>
          <w:sz w:val="24"/>
        </w:rPr>
      </w:pPr>
      <w:r>
        <w:rPr>
          <w:sz w:val="24"/>
        </w:rPr>
        <w:t>Lestari, N. (2019). "Assessing the Impact of Project-Based</w:t>
      </w:r>
      <w:r>
        <w:rPr>
          <w:spacing w:val="-5"/>
          <w:sz w:val="24"/>
        </w:rPr>
        <w:t xml:space="preserve"> </w:t>
      </w:r>
      <w:r>
        <w:rPr>
          <w:sz w:val="24"/>
        </w:rPr>
        <w:t>Learning</w:t>
      </w:r>
      <w:r>
        <w:rPr>
          <w:spacing w:val="-5"/>
          <w:sz w:val="24"/>
        </w:rPr>
        <w:t xml:space="preserve"> </w:t>
      </w:r>
      <w:r>
        <w:rPr>
          <w:sz w:val="24"/>
        </w:rPr>
        <w:t>on</w:t>
      </w:r>
      <w:r>
        <w:rPr>
          <w:spacing w:val="-5"/>
          <w:sz w:val="24"/>
        </w:rPr>
        <w:t xml:space="preserve"> </w:t>
      </w:r>
      <w:r>
        <w:rPr>
          <w:sz w:val="24"/>
        </w:rPr>
        <w:t xml:space="preserve">Language Skills Development in Indonesian Education." </w:t>
      </w:r>
      <w:r>
        <w:rPr>
          <w:i/>
          <w:sz w:val="24"/>
        </w:rPr>
        <w:t>Indonesian Journal of Language</w:t>
      </w:r>
      <w:r>
        <w:rPr>
          <w:i/>
          <w:spacing w:val="53"/>
          <w:sz w:val="24"/>
        </w:rPr>
        <w:t xml:space="preserve"> </w:t>
      </w:r>
      <w:r>
        <w:rPr>
          <w:i/>
          <w:sz w:val="24"/>
        </w:rPr>
        <w:t>and</w:t>
      </w:r>
      <w:r>
        <w:rPr>
          <w:i/>
          <w:spacing w:val="52"/>
          <w:sz w:val="24"/>
        </w:rPr>
        <w:t xml:space="preserve"> </w:t>
      </w:r>
      <w:r>
        <w:rPr>
          <w:i/>
          <w:sz w:val="24"/>
        </w:rPr>
        <w:t>Education</w:t>
      </w:r>
      <w:r>
        <w:rPr>
          <w:sz w:val="24"/>
        </w:rPr>
        <w:t>,</w:t>
      </w:r>
      <w:r>
        <w:rPr>
          <w:spacing w:val="51"/>
          <w:sz w:val="24"/>
        </w:rPr>
        <w:t xml:space="preserve"> </w:t>
      </w:r>
      <w:r>
        <w:rPr>
          <w:sz w:val="24"/>
        </w:rPr>
        <w:t>3(1),</w:t>
      </w:r>
      <w:r>
        <w:rPr>
          <w:spacing w:val="52"/>
          <w:sz w:val="24"/>
        </w:rPr>
        <w:t xml:space="preserve"> </w:t>
      </w:r>
      <w:r>
        <w:rPr>
          <w:spacing w:val="-5"/>
          <w:sz w:val="24"/>
        </w:rPr>
        <w:t>21-</w:t>
      </w:r>
    </w:p>
    <w:p>
      <w:pPr>
        <w:pStyle w:val="4"/>
        <w:spacing w:line="273" w:lineRule="exact"/>
        <w:ind w:left="856"/>
        <w:jc w:val="left"/>
      </w:pPr>
      <w:r>
        <w:rPr>
          <w:spacing w:val="-5"/>
        </w:rPr>
        <w:t>34.</w:t>
      </w:r>
    </w:p>
    <w:p>
      <w:pPr>
        <w:spacing w:before="44" w:line="276" w:lineRule="auto"/>
        <w:ind w:left="856" w:right="43" w:hanging="721"/>
        <w:jc w:val="both"/>
        <w:rPr>
          <w:sz w:val="24"/>
        </w:rPr>
      </w:pPr>
      <w:r>
        <w:rPr>
          <w:sz w:val="24"/>
        </w:rPr>
        <w:t xml:space="preserve">Lestari, R. (2019). "The Effectiveness of Innovative Teaching Methods in Improving Students’ Engagement and Language Proficiency." </w:t>
      </w:r>
      <w:r>
        <w:rPr>
          <w:i/>
          <w:sz w:val="24"/>
        </w:rPr>
        <w:t>Indonesian Journal of Language Studies</w:t>
      </w:r>
      <w:r>
        <w:rPr>
          <w:sz w:val="24"/>
        </w:rPr>
        <w:t>, 7(2), 34-48.</w:t>
      </w:r>
    </w:p>
    <w:p>
      <w:pPr>
        <w:spacing w:before="0" w:line="276" w:lineRule="auto"/>
        <w:ind w:left="856" w:right="38" w:hanging="721"/>
        <w:jc w:val="both"/>
        <w:rPr>
          <w:sz w:val="24"/>
        </w:rPr>
      </w:pPr>
      <w:r>
        <w:rPr>
          <w:sz w:val="24"/>
        </w:rPr>
        <w:t xml:space="preserve">Mustika, L. (2019). "Integrating Multimedia in Language Learning Modules: Enhancing Student Outcomes." </w:t>
      </w:r>
      <w:r>
        <w:rPr>
          <w:i/>
          <w:sz w:val="24"/>
        </w:rPr>
        <w:t>International Journal of Indonesian Education</w:t>
      </w:r>
      <w:r>
        <w:rPr>
          <w:i/>
          <w:spacing w:val="36"/>
          <w:sz w:val="24"/>
        </w:rPr>
        <w:t xml:space="preserve"> </w:t>
      </w:r>
      <w:r>
        <w:rPr>
          <w:i/>
          <w:sz w:val="24"/>
        </w:rPr>
        <w:t>and</w:t>
      </w:r>
      <w:r>
        <w:rPr>
          <w:i/>
          <w:spacing w:val="40"/>
          <w:sz w:val="24"/>
        </w:rPr>
        <w:t xml:space="preserve"> </w:t>
      </w:r>
      <w:r>
        <w:rPr>
          <w:i/>
          <w:sz w:val="24"/>
        </w:rPr>
        <w:t>Teaching</w:t>
      </w:r>
      <w:r>
        <w:rPr>
          <w:sz w:val="24"/>
        </w:rPr>
        <w:t>,</w:t>
      </w:r>
      <w:r>
        <w:rPr>
          <w:spacing w:val="36"/>
          <w:sz w:val="24"/>
        </w:rPr>
        <w:t xml:space="preserve"> </w:t>
      </w:r>
      <w:r>
        <w:rPr>
          <w:sz w:val="24"/>
        </w:rPr>
        <w:t>3(2),</w:t>
      </w:r>
      <w:r>
        <w:rPr>
          <w:spacing w:val="41"/>
          <w:sz w:val="24"/>
        </w:rPr>
        <w:t xml:space="preserve"> </w:t>
      </w:r>
      <w:r>
        <w:rPr>
          <w:spacing w:val="-4"/>
          <w:sz w:val="24"/>
        </w:rPr>
        <w:t>152-</w:t>
      </w:r>
    </w:p>
    <w:p>
      <w:pPr>
        <w:pStyle w:val="4"/>
        <w:spacing w:before="2"/>
        <w:ind w:left="856"/>
        <w:jc w:val="left"/>
      </w:pPr>
      <w:r>
        <w:rPr>
          <w:spacing w:val="-4"/>
        </w:rPr>
        <w:t>163.</w:t>
      </w:r>
    </w:p>
    <w:p>
      <w:pPr>
        <w:pStyle w:val="4"/>
        <w:spacing w:before="40" w:line="276" w:lineRule="auto"/>
        <w:ind w:left="856" w:right="39" w:hanging="721"/>
      </w:pPr>
      <w:r>
        <w:t xml:space="preserve">Nugroho, R. A. (2021). "Challenges in Implementing Innovative Language Teaching Strategies: A Case Study from Indonesia." </w:t>
      </w:r>
      <w:r>
        <w:rPr>
          <w:i/>
        </w:rPr>
        <w:t>Language Education in Asia</w:t>
      </w:r>
      <w:r>
        <w:t>, 12(1), 105-120.</w:t>
      </w:r>
    </w:p>
    <w:p>
      <w:pPr>
        <w:spacing w:before="1" w:line="276" w:lineRule="auto"/>
        <w:ind w:left="856" w:right="41" w:hanging="721"/>
        <w:jc w:val="both"/>
        <w:rPr>
          <w:sz w:val="24"/>
        </w:rPr>
      </w:pPr>
      <w:r>
        <w:rPr>
          <w:sz w:val="24"/>
        </w:rPr>
        <w:t xml:space="preserve">Nurdiana, N. (2020). "Critical Thinking Skills in Language Learning: A Review of Innovative Approaches." </w:t>
      </w:r>
      <w:r>
        <w:rPr>
          <w:i/>
          <w:sz w:val="24"/>
        </w:rPr>
        <w:t>Indonesian Language Education Journal</w:t>
      </w:r>
      <w:r>
        <w:rPr>
          <w:sz w:val="24"/>
        </w:rPr>
        <w:t>, 4(1), 40-55.</w:t>
      </w:r>
    </w:p>
    <w:p>
      <w:pPr>
        <w:pStyle w:val="4"/>
        <w:spacing w:line="276" w:lineRule="auto"/>
        <w:ind w:left="856" w:right="44" w:hanging="721"/>
      </w:pPr>
      <w:r>
        <w:t>Putri, F., &amp; Utami, R. (2020). "Innovative Teaching Practices for Enhancing Language</w:t>
      </w:r>
      <w:r>
        <w:rPr>
          <w:spacing w:val="57"/>
        </w:rPr>
        <w:t xml:space="preserve"> </w:t>
      </w:r>
      <w:r>
        <w:t>Skills:</w:t>
      </w:r>
      <w:r>
        <w:rPr>
          <w:spacing w:val="61"/>
        </w:rPr>
        <w:t xml:space="preserve"> </w:t>
      </w:r>
      <w:r>
        <w:t>Perspectives</w:t>
      </w:r>
      <w:r>
        <w:rPr>
          <w:spacing w:val="59"/>
        </w:rPr>
        <w:t xml:space="preserve"> </w:t>
      </w:r>
      <w:r>
        <w:rPr>
          <w:spacing w:val="-4"/>
        </w:rPr>
        <w:t>from</w:t>
      </w:r>
    </w:p>
    <w:p>
      <w:pPr>
        <w:spacing w:before="90" w:line="276" w:lineRule="auto"/>
        <w:ind w:left="856" w:right="129" w:firstLine="0"/>
        <w:jc w:val="both"/>
        <w:rPr>
          <w:sz w:val="24"/>
        </w:rPr>
      </w:pPr>
      <w:r>
        <w:rPr>
          <w:sz w:val="24"/>
        </w:rPr>
        <w:t xml:space="preserve">Indonesian Educators." </w:t>
      </w:r>
      <w:r>
        <w:rPr>
          <w:i/>
          <w:sz w:val="24"/>
        </w:rPr>
        <w:t>International Journal of Teaching and Learning</w:t>
      </w:r>
      <w:r>
        <w:rPr>
          <w:sz w:val="24"/>
        </w:rPr>
        <w:t>, 4(2), 87-95.</w:t>
      </w:r>
    </w:p>
    <w:p>
      <w:pPr>
        <w:spacing w:before="0" w:line="276" w:lineRule="auto"/>
        <w:ind w:left="856" w:right="127" w:hanging="721"/>
        <w:jc w:val="both"/>
        <w:rPr>
          <w:sz w:val="24"/>
        </w:rPr>
      </w:pPr>
      <w:r>
        <w:rPr>
          <w:sz w:val="24"/>
        </w:rPr>
        <w:t xml:space="preserve">Rahman, A., Supriyadi, S., &amp; Hasanah, U. (2018). "The Role of Innovative Teaching Modules in Enhancing Language Proficiency." </w:t>
      </w:r>
      <w:r>
        <w:rPr>
          <w:i/>
          <w:sz w:val="24"/>
        </w:rPr>
        <w:t>Indonesian Journal of Applied Linguistics</w:t>
      </w:r>
      <w:r>
        <w:rPr>
          <w:sz w:val="24"/>
        </w:rPr>
        <w:t xml:space="preserve">, 8(2), </w:t>
      </w:r>
      <w:r>
        <w:rPr>
          <w:spacing w:val="-2"/>
          <w:sz w:val="24"/>
        </w:rPr>
        <w:t>345-356.</w:t>
      </w:r>
    </w:p>
    <w:p>
      <w:pPr>
        <w:pStyle w:val="4"/>
        <w:spacing w:line="276" w:lineRule="auto"/>
        <w:ind w:left="856" w:right="130" w:hanging="721"/>
      </w:pPr>
      <w:r>
        <w:t xml:space="preserve">Rachmawati, A., &amp; Jannah, F. (2021). "Digital Literacy in Language Education: Bridging Traditional and Innovative Teaching Methods." </w:t>
      </w:r>
      <w:r>
        <w:rPr>
          <w:i/>
        </w:rPr>
        <w:t>Journal of Language and Literature</w:t>
      </w:r>
      <w:r>
        <w:t>, 14(2), 100-115.</w:t>
      </w:r>
    </w:p>
    <w:p>
      <w:pPr>
        <w:spacing w:before="0" w:line="276" w:lineRule="auto"/>
        <w:ind w:left="856" w:right="130" w:hanging="721"/>
        <w:jc w:val="both"/>
        <w:rPr>
          <w:sz w:val="24"/>
        </w:rPr>
      </w:pPr>
      <w:r>
        <w:rPr>
          <w:sz w:val="24"/>
        </w:rPr>
        <w:t>Rina, L. (2022). "Innovative Approaches to Language Teaching: Lessons from Indonesia."</w:t>
      </w:r>
      <w:r>
        <w:rPr>
          <w:spacing w:val="-10"/>
          <w:sz w:val="24"/>
        </w:rPr>
        <w:t xml:space="preserve"> </w:t>
      </w:r>
      <w:r>
        <w:rPr>
          <w:i/>
          <w:sz w:val="24"/>
        </w:rPr>
        <w:t>Journal</w:t>
      </w:r>
      <w:r>
        <w:rPr>
          <w:i/>
          <w:spacing w:val="-13"/>
          <w:sz w:val="24"/>
        </w:rPr>
        <w:t xml:space="preserve"> </w:t>
      </w:r>
      <w:r>
        <w:rPr>
          <w:i/>
          <w:sz w:val="24"/>
        </w:rPr>
        <w:t>of</w:t>
      </w:r>
      <w:r>
        <w:rPr>
          <w:i/>
          <w:spacing w:val="-13"/>
          <w:sz w:val="24"/>
        </w:rPr>
        <w:t xml:space="preserve"> </w:t>
      </w:r>
      <w:r>
        <w:rPr>
          <w:i/>
          <w:sz w:val="24"/>
        </w:rPr>
        <w:t>Education</w:t>
      </w:r>
      <w:r>
        <w:rPr>
          <w:i/>
          <w:spacing w:val="-14"/>
          <w:sz w:val="24"/>
        </w:rPr>
        <w:t xml:space="preserve"> </w:t>
      </w:r>
      <w:r>
        <w:rPr>
          <w:i/>
          <w:sz w:val="24"/>
        </w:rPr>
        <w:t>and Teaching</w:t>
      </w:r>
      <w:r>
        <w:rPr>
          <w:sz w:val="24"/>
        </w:rPr>
        <w:t>, 15(1), 22-36.</w:t>
      </w:r>
    </w:p>
    <w:p>
      <w:pPr>
        <w:pStyle w:val="4"/>
        <w:spacing w:line="276" w:lineRule="auto"/>
        <w:ind w:left="856" w:right="133" w:hanging="721"/>
      </w:pPr>
      <w:r>
        <w:t>Sari,</w:t>
      </w:r>
      <w:r>
        <w:rPr>
          <w:spacing w:val="-6"/>
        </w:rPr>
        <w:t xml:space="preserve"> </w:t>
      </w:r>
      <w:r>
        <w:t>M.</w:t>
      </w:r>
      <w:r>
        <w:rPr>
          <w:spacing w:val="-6"/>
        </w:rPr>
        <w:t xml:space="preserve"> </w:t>
      </w:r>
      <w:r>
        <w:t>(2022).</w:t>
      </w:r>
      <w:r>
        <w:rPr>
          <w:spacing w:val="-6"/>
        </w:rPr>
        <w:t xml:space="preserve"> </w:t>
      </w:r>
      <w:r>
        <w:t>"The</w:t>
      </w:r>
      <w:r>
        <w:rPr>
          <w:spacing w:val="-8"/>
        </w:rPr>
        <w:t xml:space="preserve"> </w:t>
      </w:r>
      <w:r>
        <w:t>Effectiveness</w:t>
      </w:r>
      <w:r>
        <w:rPr>
          <w:spacing w:val="-8"/>
        </w:rPr>
        <w:t xml:space="preserve"> </w:t>
      </w:r>
      <w:r>
        <w:t>of</w:t>
      </w:r>
      <w:r>
        <w:rPr>
          <w:spacing w:val="-6"/>
        </w:rPr>
        <w:t xml:space="preserve"> </w:t>
      </w:r>
      <w:r>
        <w:t xml:space="preserve">Using Digital Tools in Bahasa Indonesia Teaching: A Comparative Study." </w:t>
      </w:r>
      <w:r>
        <w:rPr>
          <w:i/>
        </w:rPr>
        <w:t>Asian EFL Journal</w:t>
      </w:r>
      <w:r>
        <w:t>, 24(1), 64-79.</w:t>
      </w:r>
    </w:p>
    <w:p>
      <w:pPr>
        <w:spacing w:before="2" w:line="276" w:lineRule="auto"/>
        <w:ind w:left="856" w:right="126" w:hanging="721"/>
        <w:jc w:val="both"/>
        <w:rPr>
          <w:sz w:val="24"/>
        </w:rPr>
      </w:pPr>
      <w:r>
        <w:rPr>
          <w:sz w:val="24"/>
        </w:rPr>
        <w:t>Setiawan, I. (2019). "Implementing Project- Based Learning in Bahasa Indonesia Education:</w:t>
      </w:r>
      <w:r>
        <w:rPr>
          <w:spacing w:val="-8"/>
          <w:sz w:val="24"/>
        </w:rPr>
        <w:t xml:space="preserve"> </w:t>
      </w:r>
      <w:r>
        <w:rPr>
          <w:sz w:val="24"/>
        </w:rPr>
        <w:t>Challenges</w:t>
      </w:r>
      <w:r>
        <w:rPr>
          <w:spacing w:val="-11"/>
          <w:sz w:val="24"/>
        </w:rPr>
        <w:t xml:space="preserve"> </w:t>
      </w:r>
      <w:r>
        <w:rPr>
          <w:sz w:val="24"/>
        </w:rPr>
        <w:t>and</w:t>
      </w:r>
      <w:r>
        <w:rPr>
          <w:spacing w:val="-6"/>
          <w:sz w:val="24"/>
        </w:rPr>
        <w:t xml:space="preserve"> </w:t>
      </w:r>
      <w:r>
        <w:rPr>
          <w:sz w:val="24"/>
        </w:rPr>
        <w:t xml:space="preserve">Benefits." </w:t>
      </w:r>
      <w:r>
        <w:rPr>
          <w:i/>
          <w:sz w:val="24"/>
        </w:rPr>
        <w:t>Indonesian Journal of Educational Research and Development</w:t>
      </w:r>
      <w:r>
        <w:rPr>
          <w:sz w:val="24"/>
        </w:rPr>
        <w:t>,</w:t>
      </w:r>
      <w:r>
        <w:rPr>
          <w:spacing w:val="-5"/>
          <w:sz w:val="24"/>
        </w:rPr>
        <w:t xml:space="preserve"> </w:t>
      </w:r>
      <w:r>
        <w:rPr>
          <w:sz w:val="24"/>
        </w:rPr>
        <w:t xml:space="preserve">2(4), </w:t>
      </w:r>
      <w:r>
        <w:rPr>
          <w:spacing w:val="-5"/>
          <w:sz w:val="24"/>
        </w:rPr>
        <w:t>66-</w:t>
      </w:r>
    </w:p>
    <w:p>
      <w:pPr>
        <w:pStyle w:val="4"/>
        <w:spacing w:before="1"/>
        <w:ind w:left="856"/>
        <w:jc w:val="left"/>
      </w:pPr>
      <w:r>
        <w:rPr>
          <w:spacing w:val="-5"/>
        </w:rPr>
        <w:t>80.</w:t>
      </w:r>
    </w:p>
    <w:p>
      <w:pPr>
        <w:tabs>
          <w:tab w:val="left" w:pos="1195"/>
          <w:tab w:val="left" w:pos="1622"/>
          <w:tab w:val="left" w:pos="1683"/>
          <w:tab w:val="left" w:pos="1718"/>
          <w:tab w:val="left" w:pos="2246"/>
          <w:tab w:val="left" w:pos="2681"/>
          <w:tab w:val="left" w:pos="3249"/>
          <w:tab w:val="left" w:pos="3373"/>
        </w:tabs>
        <w:spacing w:before="40" w:line="276" w:lineRule="auto"/>
        <w:ind w:left="136" w:right="127" w:firstLine="0"/>
        <w:jc w:val="both"/>
        <w:rPr>
          <w:sz w:val="24"/>
        </w:rPr>
      </w:pPr>
      <w:r>
        <w:rPr>
          <w:spacing w:val="-2"/>
          <w:sz w:val="24"/>
        </w:rPr>
        <w:t>Simanjuntak,</w:t>
      </w:r>
      <w:r>
        <w:rPr>
          <w:sz w:val="24"/>
        </w:rPr>
        <w:tab/>
      </w:r>
      <w:r>
        <w:rPr>
          <w:sz w:val="24"/>
        </w:rPr>
        <w:tab/>
      </w:r>
      <w:r>
        <w:rPr>
          <w:sz w:val="24"/>
        </w:rPr>
        <w:tab/>
      </w:r>
      <w:r>
        <w:rPr>
          <w:spacing w:val="-6"/>
          <w:sz w:val="24"/>
        </w:rPr>
        <w:t>R.</w:t>
      </w:r>
      <w:r>
        <w:rPr>
          <w:sz w:val="24"/>
        </w:rPr>
        <w:tab/>
      </w:r>
      <w:r>
        <w:rPr>
          <w:spacing w:val="-2"/>
          <w:sz w:val="24"/>
        </w:rPr>
        <w:t>(2022).</w:t>
      </w:r>
      <w:r>
        <w:rPr>
          <w:sz w:val="24"/>
        </w:rPr>
        <w:tab/>
      </w:r>
      <w:r>
        <w:rPr>
          <w:spacing w:val="-2"/>
          <w:sz w:val="24"/>
        </w:rPr>
        <w:t xml:space="preserve">"Curriculum </w:t>
      </w:r>
      <w:r>
        <w:rPr>
          <w:sz w:val="24"/>
        </w:rPr>
        <w:t>Alignment</w:t>
      </w:r>
      <w:r>
        <w:rPr>
          <w:spacing w:val="40"/>
          <w:sz w:val="24"/>
        </w:rPr>
        <w:t xml:space="preserve"> </w:t>
      </w:r>
      <w:r>
        <w:rPr>
          <w:sz w:val="24"/>
        </w:rPr>
        <w:t>and</w:t>
      </w:r>
      <w:r>
        <w:rPr>
          <w:spacing w:val="40"/>
          <w:sz w:val="24"/>
        </w:rPr>
        <w:t xml:space="preserve"> </w:t>
      </w:r>
      <w:r>
        <w:rPr>
          <w:sz w:val="24"/>
        </w:rPr>
        <w:t>Innovative</w:t>
      </w:r>
      <w:r>
        <w:rPr>
          <w:spacing w:val="40"/>
          <w:sz w:val="24"/>
        </w:rPr>
        <w:t xml:space="preserve"> </w:t>
      </w:r>
      <w:r>
        <w:rPr>
          <w:sz w:val="24"/>
        </w:rPr>
        <w:t xml:space="preserve">Modules: </w:t>
      </w:r>
      <w:r>
        <w:rPr>
          <w:spacing w:val="-2"/>
          <w:sz w:val="24"/>
        </w:rPr>
        <w:t>Bridging</w:t>
      </w:r>
      <w:r>
        <w:rPr>
          <w:sz w:val="24"/>
        </w:rPr>
        <w:tab/>
      </w:r>
      <w:r>
        <w:rPr>
          <w:spacing w:val="-4"/>
          <w:sz w:val="24"/>
        </w:rPr>
        <w:t>the</w:t>
      </w:r>
      <w:r>
        <w:rPr>
          <w:sz w:val="24"/>
        </w:rPr>
        <w:tab/>
      </w:r>
      <w:r>
        <w:rPr>
          <w:sz w:val="24"/>
        </w:rPr>
        <w:tab/>
      </w:r>
      <w:r>
        <w:rPr>
          <w:spacing w:val="-49"/>
          <w:sz w:val="24"/>
        </w:rPr>
        <w:t xml:space="preserve"> </w:t>
      </w:r>
      <w:r>
        <w:rPr>
          <w:sz w:val="24"/>
        </w:rPr>
        <w:t>Gap</w:t>
      </w:r>
      <w:r>
        <w:rPr>
          <w:spacing w:val="80"/>
          <w:sz w:val="24"/>
        </w:rPr>
        <w:t xml:space="preserve"> </w:t>
      </w:r>
      <w:r>
        <w:rPr>
          <w:sz w:val="24"/>
        </w:rPr>
        <w:t>in</w:t>
      </w:r>
      <w:r>
        <w:rPr>
          <w:sz w:val="24"/>
        </w:rPr>
        <w:tab/>
      </w:r>
      <w:r>
        <w:rPr>
          <w:spacing w:val="-2"/>
          <w:sz w:val="24"/>
        </w:rPr>
        <w:t xml:space="preserve">Indonesian </w:t>
      </w:r>
      <w:r>
        <w:rPr>
          <w:sz w:val="24"/>
        </w:rPr>
        <w:t>Education."</w:t>
      </w:r>
      <w:r>
        <w:rPr>
          <w:spacing w:val="80"/>
          <w:sz w:val="24"/>
        </w:rPr>
        <w:t xml:space="preserve"> </w:t>
      </w:r>
      <w:r>
        <w:rPr>
          <w:i/>
          <w:sz w:val="24"/>
        </w:rPr>
        <w:t>Indonesian</w:t>
      </w:r>
      <w:r>
        <w:rPr>
          <w:i/>
          <w:spacing w:val="80"/>
          <w:sz w:val="24"/>
        </w:rPr>
        <w:t xml:space="preserve"> </w:t>
      </w:r>
      <w:r>
        <w:rPr>
          <w:i/>
          <w:sz w:val="24"/>
        </w:rPr>
        <w:t>Journal</w:t>
      </w:r>
      <w:r>
        <w:rPr>
          <w:i/>
          <w:spacing w:val="80"/>
          <w:sz w:val="24"/>
        </w:rPr>
        <w:t xml:space="preserve"> </w:t>
      </w:r>
      <w:r>
        <w:rPr>
          <w:i/>
          <w:sz w:val="24"/>
        </w:rPr>
        <w:t>of Educational Research</w:t>
      </w:r>
      <w:r>
        <w:rPr>
          <w:sz w:val="24"/>
        </w:rPr>
        <w:t>, 5(3), 180-195. Santosa,</w:t>
      </w:r>
      <w:r>
        <w:rPr>
          <w:spacing w:val="33"/>
          <w:sz w:val="24"/>
        </w:rPr>
        <w:t xml:space="preserve"> </w:t>
      </w:r>
      <w:r>
        <w:rPr>
          <w:sz w:val="24"/>
        </w:rPr>
        <w:t>H.</w:t>
      </w:r>
      <w:r>
        <w:rPr>
          <w:spacing w:val="33"/>
          <w:sz w:val="24"/>
        </w:rPr>
        <w:t xml:space="preserve"> </w:t>
      </w:r>
      <w:r>
        <w:rPr>
          <w:sz w:val="24"/>
        </w:rPr>
        <w:t>(2020).</w:t>
      </w:r>
      <w:r>
        <w:rPr>
          <w:spacing w:val="29"/>
          <w:sz w:val="24"/>
        </w:rPr>
        <w:t xml:space="preserve"> </w:t>
      </w:r>
      <w:r>
        <w:rPr>
          <w:sz w:val="24"/>
        </w:rPr>
        <w:t>"Technology-Enhanced Learning</w:t>
      </w:r>
      <w:r>
        <w:rPr>
          <w:spacing w:val="80"/>
          <w:sz w:val="24"/>
        </w:rPr>
        <w:t xml:space="preserve"> </w:t>
      </w:r>
      <w:r>
        <w:rPr>
          <w:sz w:val="24"/>
        </w:rPr>
        <w:t>in</w:t>
      </w:r>
      <w:r>
        <w:rPr>
          <w:spacing w:val="80"/>
          <w:sz w:val="24"/>
        </w:rPr>
        <w:t xml:space="preserve"> </w:t>
      </w:r>
      <w:r>
        <w:rPr>
          <w:sz w:val="24"/>
        </w:rPr>
        <w:t>Indonesian</w:t>
      </w:r>
      <w:r>
        <w:rPr>
          <w:spacing w:val="80"/>
          <w:sz w:val="24"/>
        </w:rPr>
        <w:t xml:space="preserve"> </w:t>
      </w:r>
      <w:r>
        <w:rPr>
          <w:sz w:val="24"/>
        </w:rPr>
        <w:t xml:space="preserve">Language </w:t>
      </w:r>
      <w:r>
        <w:rPr>
          <w:spacing w:val="-2"/>
          <w:sz w:val="24"/>
        </w:rPr>
        <w:t>Education:</w:t>
      </w:r>
      <w:r>
        <w:rPr>
          <w:sz w:val="24"/>
        </w:rPr>
        <w:tab/>
      </w:r>
      <w:r>
        <w:rPr>
          <w:sz w:val="24"/>
        </w:rPr>
        <w:tab/>
      </w:r>
      <w:r>
        <w:rPr>
          <w:spacing w:val="-2"/>
          <w:sz w:val="24"/>
        </w:rPr>
        <w:t>Opportunities</w:t>
      </w:r>
      <w:r>
        <w:rPr>
          <w:sz w:val="24"/>
        </w:rPr>
        <w:tab/>
      </w:r>
      <w:r>
        <w:rPr>
          <w:sz w:val="24"/>
        </w:rPr>
        <w:tab/>
      </w:r>
      <w:r>
        <w:rPr>
          <w:spacing w:val="-49"/>
          <w:sz w:val="24"/>
        </w:rPr>
        <w:t xml:space="preserve"> </w:t>
      </w:r>
      <w:r>
        <w:rPr>
          <w:sz w:val="24"/>
        </w:rPr>
        <w:t xml:space="preserve">and Challenges." </w:t>
      </w:r>
      <w:r>
        <w:rPr>
          <w:i/>
          <w:sz w:val="24"/>
        </w:rPr>
        <w:t xml:space="preserve">Journal of Educational </w:t>
      </w:r>
      <w:r>
        <w:rPr>
          <w:i/>
          <w:spacing w:val="-2"/>
          <w:sz w:val="24"/>
        </w:rPr>
        <w:t>Technology</w:t>
      </w:r>
      <w:r>
        <w:rPr>
          <w:i/>
          <w:sz w:val="24"/>
        </w:rPr>
        <w:tab/>
      </w:r>
      <w:r>
        <w:rPr>
          <w:i/>
          <w:sz w:val="24"/>
        </w:rPr>
        <w:tab/>
      </w:r>
      <w:r>
        <w:rPr>
          <w:i/>
          <w:spacing w:val="-2"/>
          <w:sz w:val="24"/>
        </w:rPr>
        <w:t>Development</w:t>
      </w:r>
      <w:r>
        <w:rPr>
          <w:i/>
          <w:sz w:val="24"/>
        </w:rPr>
        <w:tab/>
      </w:r>
      <w:r>
        <w:rPr>
          <w:i/>
          <w:sz w:val="24"/>
        </w:rPr>
        <w:tab/>
      </w:r>
      <w:r>
        <w:rPr>
          <w:i/>
          <w:spacing w:val="-4"/>
          <w:sz w:val="24"/>
        </w:rPr>
        <w:t>and</w:t>
      </w:r>
      <w:r>
        <w:rPr>
          <w:rFonts w:hint="default"/>
          <w:i/>
          <w:spacing w:val="-4"/>
          <w:sz w:val="24"/>
          <w:lang w:val="en-US"/>
        </w:rPr>
        <w:t xml:space="preserve"> </w:t>
      </w:r>
      <w:r>
        <w:rPr>
          <w:i/>
          <w:sz w:val="24"/>
        </w:rPr>
        <w:t>Exchange</w:t>
      </w:r>
      <w:r>
        <w:rPr>
          <w:sz w:val="24"/>
        </w:rPr>
        <w:t>, 13(1),</w:t>
      </w:r>
      <w:r>
        <w:rPr>
          <w:spacing w:val="1"/>
          <w:sz w:val="24"/>
        </w:rPr>
        <w:t xml:space="preserve"> </w:t>
      </w:r>
      <w:r>
        <w:rPr>
          <w:sz w:val="24"/>
        </w:rPr>
        <w:t>45-</w:t>
      </w:r>
      <w:r>
        <w:rPr>
          <w:spacing w:val="-5"/>
          <w:sz w:val="24"/>
        </w:rPr>
        <w:t>58.</w:t>
      </w:r>
    </w:p>
    <w:p>
      <w:pPr>
        <w:pStyle w:val="4"/>
        <w:spacing w:before="44" w:line="276" w:lineRule="auto"/>
        <w:ind w:left="856" w:right="131" w:hanging="721"/>
      </w:pPr>
      <w:r>
        <w:t>Sudrajat, A. (2020). "Exploring the Integration</w:t>
      </w:r>
      <w:r>
        <w:rPr>
          <w:spacing w:val="77"/>
          <w:w w:val="150"/>
        </w:rPr>
        <w:t xml:space="preserve">  </w:t>
      </w:r>
      <w:r>
        <w:t>of</w:t>
      </w:r>
      <w:r>
        <w:rPr>
          <w:spacing w:val="77"/>
          <w:w w:val="150"/>
        </w:rPr>
        <w:t xml:space="preserve">  </w:t>
      </w:r>
      <w:r>
        <w:t>Technology</w:t>
      </w:r>
      <w:r>
        <w:rPr>
          <w:spacing w:val="77"/>
          <w:w w:val="150"/>
        </w:rPr>
        <w:t xml:space="preserve">  </w:t>
      </w:r>
      <w:r>
        <w:rPr>
          <w:spacing w:val="-5"/>
        </w:rPr>
        <w:t>in</w:t>
      </w:r>
    </w:p>
    <w:p>
      <w:pPr>
        <w:spacing w:before="0" w:line="276" w:lineRule="auto"/>
        <w:ind w:right="5168"/>
        <w:jc w:val="both"/>
        <w:rPr>
          <w:sz w:val="24"/>
        </w:rPr>
        <w:sectPr>
          <w:pgSz w:w="11910" w:h="16840"/>
          <w:pgMar w:top="1220" w:right="1000" w:bottom="1200" w:left="1280" w:header="550" w:footer="1017" w:gutter="0"/>
          <w:cols w:space="425" w:num="1"/>
        </w:sectPr>
      </w:pPr>
    </w:p>
    <w:p>
      <w:pPr>
        <w:spacing w:before="0" w:line="276" w:lineRule="auto"/>
        <w:ind w:right="-44" w:rightChars="-22"/>
        <w:jc w:val="both"/>
        <w:rPr>
          <w:sz w:val="24"/>
        </w:rPr>
      </w:pPr>
      <w:r>
        <w:rPr>
          <w:sz w:val="24"/>
        </w:rPr>
        <w:t xml:space="preserve">Language Teaching: An Indonesian Perspective." </w:t>
      </w:r>
      <w:r>
        <w:rPr>
          <w:i/>
          <w:sz w:val="24"/>
        </w:rPr>
        <w:t>International Journal</w:t>
      </w:r>
      <w:r>
        <w:rPr>
          <w:i/>
          <w:spacing w:val="40"/>
          <w:sz w:val="24"/>
        </w:rPr>
        <w:t xml:space="preserve"> </w:t>
      </w:r>
      <w:r>
        <w:rPr>
          <w:i/>
          <w:sz w:val="24"/>
        </w:rPr>
        <w:t>of</w:t>
      </w:r>
      <w:r>
        <w:rPr>
          <w:i/>
          <w:spacing w:val="4"/>
          <w:sz w:val="24"/>
        </w:rPr>
        <w:t xml:space="preserve"> </w:t>
      </w:r>
      <w:r>
        <w:rPr>
          <w:i/>
          <w:sz w:val="24"/>
        </w:rPr>
        <w:t>Learning</w:t>
      </w:r>
      <w:r>
        <w:rPr>
          <w:i/>
          <w:spacing w:val="3"/>
          <w:sz w:val="24"/>
        </w:rPr>
        <w:t xml:space="preserve"> </w:t>
      </w:r>
      <w:r>
        <w:rPr>
          <w:i/>
          <w:sz w:val="24"/>
        </w:rPr>
        <w:t>and</w:t>
      </w:r>
      <w:r>
        <w:rPr>
          <w:i/>
          <w:spacing w:val="3"/>
          <w:sz w:val="24"/>
        </w:rPr>
        <w:t xml:space="preserve"> </w:t>
      </w:r>
      <w:r>
        <w:rPr>
          <w:i/>
          <w:sz w:val="24"/>
        </w:rPr>
        <w:t>Teaching</w:t>
      </w:r>
      <w:r>
        <w:rPr>
          <w:sz w:val="24"/>
        </w:rPr>
        <w:t>,</w:t>
      </w:r>
      <w:r>
        <w:rPr>
          <w:spacing w:val="-1"/>
          <w:sz w:val="24"/>
        </w:rPr>
        <w:t xml:space="preserve"> </w:t>
      </w:r>
      <w:r>
        <w:rPr>
          <w:sz w:val="24"/>
        </w:rPr>
        <w:t>8(3),</w:t>
      </w:r>
      <w:r>
        <w:rPr>
          <w:spacing w:val="3"/>
          <w:sz w:val="24"/>
        </w:rPr>
        <w:t xml:space="preserve"> </w:t>
      </w:r>
      <w:r>
        <w:rPr>
          <w:spacing w:val="-4"/>
          <w:sz w:val="24"/>
        </w:rPr>
        <w:t>142-</w:t>
      </w:r>
    </w:p>
    <w:p>
      <w:pPr>
        <w:pStyle w:val="4"/>
        <w:spacing w:line="276" w:lineRule="exact"/>
        <w:ind w:left="856" w:right="-44" w:rightChars="-22"/>
        <w:jc w:val="left"/>
      </w:pPr>
      <w:r>
        <w:rPr>
          <w:spacing w:val="-4"/>
        </w:rPr>
        <w:t>158.</w:t>
      </w:r>
    </w:p>
    <w:p>
      <w:pPr>
        <w:pStyle w:val="4"/>
        <w:spacing w:before="44" w:line="276" w:lineRule="auto"/>
        <w:ind w:left="856" w:right="-44" w:rightChars="-22" w:hanging="721"/>
      </w:pPr>
      <w:r>
        <w:t xml:space="preserve">Sweller, J. (1988). "Cognitive Load During Problem Solving: Effects on Learning." </w:t>
      </w:r>
      <w:r>
        <w:rPr>
          <w:i/>
        </w:rPr>
        <w:t>Cognitive Science</w:t>
      </w:r>
      <w:r>
        <w:t xml:space="preserve">, 12(2), </w:t>
      </w:r>
      <w:r>
        <w:rPr>
          <w:spacing w:val="-2"/>
        </w:rPr>
        <w:t>257-285.</w:t>
      </w:r>
    </w:p>
    <w:p>
      <w:pPr>
        <w:tabs>
          <w:tab w:val="left" w:pos="2858"/>
          <w:tab w:val="left" w:pos="3774"/>
        </w:tabs>
        <w:spacing w:before="0" w:line="276" w:lineRule="auto"/>
        <w:ind w:left="856" w:right="-44" w:rightChars="-22" w:hanging="721"/>
        <w:jc w:val="both"/>
        <w:rPr>
          <w:sz w:val="24"/>
        </w:rPr>
      </w:pPr>
      <w:r>
        <w:rPr>
          <w:sz w:val="24"/>
        </w:rPr>
        <w:t>Vygotsky,</w:t>
      </w:r>
      <w:r>
        <w:rPr>
          <w:spacing w:val="-9"/>
          <w:sz w:val="24"/>
        </w:rPr>
        <w:t xml:space="preserve"> </w:t>
      </w:r>
      <w:r>
        <w:rPr>
          <w:sz w:val="24"/>
        </w:rPr>
        <w:t>L.</w:t>
      </w:r>
      <w:r>
        <w:rPr>
          <w:spacing w:val="-9"/>
          <w:sz w:val="24"/>
        </w:rPr>
        <w:t xml:space="preserve"> </w:t>
      </w:r>
      <w:r>
        <w:rPr>
          <w:sz w:val="24"/>
        </w:rPr>
        <w:t>S.</w:t>
      </w:r>
      <w:r>
        <w:rPr>
          <w:spacing w:val="-9"/>
          <w:sz w:val="24"/>
        </w:rPr>
        <w:t xml:space="preserve"> </w:t>
      </w:r>
      <w:r>
        <w:rPr>
          <w:sz w:val="24"/>
        </w:rPr>
        <w:t>(1978).</w:t>
      </w:r>
      <w:r>
        <w:rPr>
          <w:spacing w:val="-7"/>
          <w:sz w:val="24"/>
        </w:rPr>
        <w:t xml:space="preserve"> </w:t>
      </w:r>
      <w:r>
        <w:rPr>
          <w:i/>
          <w:sz w:val="24"/>
        </w:rPr>
        <w:t>Mind</w:t>
      </w:r>
      <w:r>
        <w:rPr>
          <w:i/>
          <w:spacing w:val="-9"/>
          <w:sz w:val="24"/>
        </w:rPr>
        <w:t xml:space="preserve"> </w:t>
      </w:r>
      <w:r>
        <w:rPr>
          <w:i/>
          <w:sz w:val="24"/>
        </w:rPr>
        <w:t>in</w:t>
      </w:r>
      <w:r>
        <w:rPr>
          <w:i/>
          <w:spacing w:val="-9"/>
          <w:sz w:val="24"/>
        </w:rPr>
        <w:t xml:space="preserve"> </w:t>
      </w:r>
      <w:r>
        <w:rPr>
          <w:i/>
          <w:sz w:val="24"/>
        </w:rPr>
        <w:t>Society:</w:t>
      </w:r>
      <w:r>
        <w:rPr>
          <w:i/>
          <w:spacing w:val="-8"/>
          <w:sz w:val="24"/>
        </w:rPr>
        <w:t xml:space="preserve"> </w:t>
      </w:r>
      <w:r>
        <w:rPr>
          <w:i/>
          <w:sz w:val="24"/>
        </w:rPr>
        <w:t xml:space="preserve">The </w:t>
      </w:r>
      <w:r>
        <w:rPr>
          <w:i/>
          <w:spacing w:val="-2"/>
          <w:sz w:val="24"/>
        </w:rPr>
        <w:t>Development</w:t>
      </w:r>
      <w:r>
        <w:rPr>
          <w:i/>
          <w:sz w:val="24"/>
        </w:rPr>
        <w:tab/>
      </w:r>
      <w:r>
        <w:rPr>
          <w:i/>
          <w:spacing w:val="-6"/>
          <w:sz w:val="24"/>
        </w:rPr>
        <w:t>of</w:t>
      </w:r>
      <w:r>
        <w:rPr>
          <w:i/>
          <w:sz w:val="24"/>
        </w:rPr>
        <w:tab/>
      </w:r>
      <w:r>
        <w:rPr>
          <w:i/>
          <w:spacing w:val="-2"/>
          <w:sz w:val="24"/>
        </w:rPr>
        <w:t xml:space="preserve">Higher </w:t>
      </w:r>
      <w:r>
        <w:rPr>
          <w:i/>
          <w:sz w:val="24"/>
        </w:rPr>
        <w:t>Psychological Processes</w:t>
      </w:r>
      <w:r>
        <w:rPr>
          <w:sz w:val="24"/>
        </w:rPr>
        <w:t>. Harvard University Press.</w:t>
      </w:r>
    </w:p>
    <w:p>
      <w:pPr>
        <w:pStyle w:val="4"/>
        <w:spacing w:line="276" w:lineRule="auto"/>
        <w:ind w:left="856" w:right="-44" w:rightChars="-22" w:hanging="721"/>
      </w:pPr>
      <w:r>
        <w:t xml:space="preserve">Udin, M., &amp; Setyowati, Y. (2019). "Module Development in Bahasa Indonesia Teaching: A Study of Teacher Practices." </w:t>
      </w:r>
      <w:r>
        <w:rPr>
          <w:i/>
        </w:rPr>
        <w:t>Indonesian Journal of Education</w:t>
      </w:r>
      <w:r>
        <w:t>, 6(1), 78-92.</w:t>
      </w:r>
    </w:p>
    <w:p>
      <w:pPr>
        <w:spacing w:before="0" w:line="276" w:lineRule="auto"/>
        <w:ind w:left="856" w:right="-44" w:rightChars="-22" w:hanging="721"/>
        <w:jc w:val="both"/>
        <w:rPr>
          <w:sz w:val="24"/>
        </w:rPr>
      </w:pPr>
      <w:r>
        <w:rPr>
          <w:sz w:val="24"/>
        </w:rPr>
        <w:t>Wahyuni,</w:t>
      </w:r>
      <w:r>
        <w:rPr>
          <w:spacing w:val="-15"/>
          <w:sz w:val="24"/>
        </w:rPr>
        <w:t xml:space="preserve"> </w:t>
      </w:r>
      <w:r>
        <w:rPr>
          <w:sz w:val="24"/>
        </w:rPr>
        <w:t>S.</w:t>
      </w:r>
      <w:r>
        <w:rPr>
          <w:spacing w:val="-15"/>
          <w:sz w:val="24"/>
        </w:rPr>
        <w:t xml:space="preserve"> </w:t>
      </w:r>
      <w:r>
        <w:rPr>
          <w:sz w:val="24"/>
        </w:rPr>
        <w:t>(2021).</w:t>
      </w:r>
      <w:r>
        <w:rPr>
          <w:spacing w:val="-15"/>
          <w:sz w:val="24"/>
        </w:rPr>
        <w:t xml:space="preserve"> </w:t>
      </w:r>
      <w:r>
        <w:rPr>
          <w:sz w:val="24"/>
        </w:rPr>
        <w:t>"Collaborative</w:t>
      </w:r>
      <w:r>
        <w:rPr>
          <w:spacing w:val="-14"/>
          <w:sz w:val="24"/>
        </w:rPr>
        <w:t xml:space="preserve"> </w:t>
      </w:r>
      <w:r>
        <w:rPr>
          <w:sz w:val="24"/>
        </w:rPr>
        <w:t xml:space="preserve">Learning in Language Education: Strategies and Outcomes." </w:t>
      </w:r>
      <w:r>
        <w:rPr>
          <w:i/>
          <w:sz w:val="24"/>
        </w:rPr>
        <w:t>Journal of Indonesian Education Research</w:t>
      </w:r>
      <w:r>
        <w:rPr>
          <w:sz w:val="24"/>
        </w:rPr>
        <w:t>, 10(1), 50-66.</w:t>
      </w:r>
    </w:p>
    <w:p>
      <w:pPr>
        <w:spacing w:before="1" w:line="276" w:lineRule="auto"/>
        <w:ind w:left="856" w:right="-44" w:rightChars="-22" w:hanging="721"/>
        <w:jc w:val="both"/>
        <w:rPr>
          <w:sz w:val="24"/>
        </w:rPr>
      </w:pPr>
      <w:r>
        <w:rPr>
          <w:sz w:val="24"/>
        </w:rPr>
        <w:t xml:space="preserve">Zainuddin, A. (2020). "Innovative Teaching Methods for Enhancing Language Proficiency: A Study of Bahasa Indonesia." </w:t>
      </w:r>
      <w:r>
        <w:rPr>
          <w:i/>
          <w:sz w:val="24"/>
        </w:rPr>
        <w:t>Indonesian Journal of Language Education</w:t>
      </w:r>
      <w:r>
        <w:rPr>
          <w:sz w:val="24"/>
        </w:rPr>
        <w:t>, 3(2), 115-126.</w:t>
      </w:r>
    </w:p>
    <w:p>
      <w:pPr>
        <w:ind w:right="-44" w:rightChars="-22"/>
      </w:pPr>
    </w:p>
    <w:p/>
    <w:p>
      <w:pPr>
        <w:pStyle w:val="7"/>
        <w:numPr>
          <w:ilvl w:val="0"/>
          <w:numId w:val="0"/>
        </w:numPr>
        <w:spacing w:before="4" w:line="257" w:lineRule="auto"/>
        <w:ind w:right="711" w:rightChars="0"/>
        <w:jc w:val="both"/>
        <w:rPr>
          <w:b/>
          <w:sz w:val="44"/>
          <w:szCs w:val="44"/>
        </w:rPr>
      </w:pPr>
      <w:r>
        <w:rPr>
          <w:b/>
          <w:sz w:val="44"/>
          <w:szCs w:val="44"/>
        </w:rPr>
        <w:t xml:space="preserve">Bukti Konfirmasi Submit Review Pertama, Respon Kepada Reviewer dan Artikel yang Diresubmit </w:t>
      </w:r>
    </w:p>
    <w:p>
      <w:pPr>
        <w:pStyle w:val="7"/>
        <w:spacing w:before="4" w:line="257" w:lineRule="auto"/>
        <w:ind w:left="426" w:right="711"/>
        <w:rPr>
          <w:b/>
          <w:sz w:val="44"/>
          <w:szCs w:val="44"/>
        </w:rPr>
      </w:pPr>
      <w:r>
        <w:drawing>
          <wp:inline distT="0" distB="0" distL="114300" distR="114300">
            <wp:extent cx="5266690" cy="25311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rcRect t="14574"/>
                    <a:stretch>
                      <a:fillRect/>
                    </a:stretch>
                  </pic:blipFill>
                  <pic:spPr>
                    <a:xfrm>
                      <a:off x="0" y="0"/>
                      <a:ext cx="5266690" cy="2531110"/>
                    </a:xfrm>
                    <a:prstGeom prst="rect">
                      <a:avLst/>
                    </a:prstGeom>
                    <a:noFill/>
                    <a:ln>
                      <a:noFill/>
                    </a:ln>
                  </pic:spPr>
                </pic:pic>
              </a:graphicData>
            </a:graphic>
          </wp:inline>
        </w:drawing>
      </w:r>
    </w:p>
    <w:p>
      <w:pPr>
        <w:pStyle w:val="7"/>
        <w:numPr>
          <w:ilvl w:val="0"/>
          <w:numId w:val="0"/>
        </w:numPr>
        <w:spacing w:before="4" w:line="257" w:lineRule="auto"/>
        <w:ind w:left="66" w:leftChars="0" w:right="711" w:rightChars="0"/>
        <w:jc w:val="both"/>
        <w:rPr>
          <w:b/>
          <w:sz w:val="44"/>
          <w:szCs w:val="44"/>
        </w:rPr>
      </w:pPr>
      <w:r>
        <w:rPr>
          <w:b/>
          <w:sz w:val="44"/>
          <w:szCs w:val="44"/>
        </w:rPr>
        <w:t xml:space="preserve"> </w:t>
      </w:r>
    </w:p>
    <w:p>
      <w:pPr>
        <w:pStyle w:val="7"/>
        <w:numPr>
          <w:ilvl w:val="0"/>
          <w:numId w:val="0"/>
        </w:numPr>
        <w:spacing w:before="4" w:line="257" w:lineRule="auto"/>
        <w:ind w:left="66" w:leftChars="0" w:right="711" w:rightChars="0"/>
        <w:jc w:val="both"/>
        <w:rPr>
          <w:b/>
          <w:sz w:val="44"/>
          <w:szCs w:val="44"/>
        </w:rPr>
      </w:pPr>
    </w:p>
    <w:p>
      <w:pPr>
        <w:pStyle w:val="7"/>
        <w:numPr>
          <w:ilvl w:val="0"/>
          <w:numId w:val="0"/>
        </w:numPr>
        <w:spacing w:before="4" w:line="257" w:lineRule="auto"/>
        <w:ind w:left="66" w:leftChars="0" w:right="711" w:rightChars="0"/>
        <w:jc w:val="both"/>
        <w:rPr>
          <w:b/>
          <w:sz w:val="44"/>
          <w:szCs w:val="44"/>
        </w:rPr>
      </w:pPr>
    </w:p>
    <w:p>
      <w:pPr>
        <w:pStyle w:val="7"/>
        <w:numPr>
          <w:ilvl w:val="0"/>
          <w:numId w:val="0"/>
        </w:numPr>
        <w:spacing w:before="4" w:line="257" w:lineRule="auto"/>
        <w:ind w:left="66" w:leftChars="0" w:right="711" w:rightChars="0"/>
        <w:jc w:val="both"/>
        <w:rPr>
          <w:b/>
          <w:sz w:val="44"/>
          <w:szCs w:val="44"/>
        </w:rPr>
      </w:pPr>
    </w:p>
    <w:p>
      <w:pPr>
        <w:pStyle w:val="7"/>
        <w:numPr>
          <w:ilvl w:val="0"/>
          <w:numId w:val="0"/>
        </w:numPr>
        <w:spacing w:before="4" w:line="257" w:lineRule="auto"/>
        <w:ind w:left="66" w:leftChars="0" w:right="711" w:rightChars="0"/>
        <w:jc w:val="both"/>
        <w:rPr>
          <w:b/>
          <w:sz w:val="44"/>
          <w:szCs w:val="44"/>
        </w:rPr>
      </w:pPr>
    </w:p>
    <w:p>
      <w:pPr>
        <w:pStyle w:val="7"/>
        <w:numPr>
          <w:ilvl w:val="0"/>
          <w:numId w:val="0"/>
        </w:numPr>
        <w:spacing w:before="4" w:line="257" w:lineRule="auto"/>
        <w:ind w:left="66" w:leftChars="0" w:right="711" w:rightChars="0"/>
        <w:jc w:val="both"/>
        <w:rPr>
          <w:b/>
          <w:sz w:val="44"/>
          <w:szCs w:val="44"/>
        </w:rPr>
      </w:pPr>
      <w:r>
        <w:rPr>
          <w:b/>
          <w:sz w:val="44"/>
          <w:szCs w:val="44"/>
        </w:rPr>
        <w:t xml:space="preserve">Bukti Konfirmasi Artikel Accepted </w:t>
      </w:r>
      <w:r>
        <w:drawing>
          <wp:inline distT="0" distB="0" distL="114300" distR="114300">
            <wp:extent cx="5855335" cy="2048510"/>
            <wp:effectExtent l="0" t="0" r="1206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rcRect l="18327" t="25997" r="17603" b="34162"/>
                    <a:stretch>
                      <a:fillRect/>
                    </a:stretch>
                  </pic:blipFill>
                  <pic:spPr>
                    <a:xfrm>
                      <a:off x="0" y="0"/>
                      <a:ext cx="5855335" cy="2048510"/>
                    </a:xfrm>
                    <a:prstGeom prst="rect">
                      <a:avLst/>
                    </a:prstGeom>
                    <a:noFill/>
                    <a:ln>
                      <a:noFill/>
                    </a:ln>
                  </pic:spPr>
                </pic:pic>
              </a:graphicData>
            </a:graphic>
          </wp:inline>
        </w:drawing>
      </w:r>
    </w:p>
    <w:p>
      <w:pPr>
        <w:pStyle w:val="7"/>
        <w:numPr>
          <w:ilvl w:val="0"/>
          <w:numId w:val="0"/>
        </w:numPr>
        <w:spacing w:before="4" w:line="257" w:lineRule="auto"/>
        <w:ind w:right="711" w:rightChars="0"/>
        <w:jc w:val="both"/>
        <w:rPr>
          <w:b/>
          <w:sz w:val="44"/>
          <w:szCs w:val="44"/>
        </w:rPr>
      </w:pPr>
      <w:r>
        <w:rPr>
          <w:b/>
          <w:sz w:val="44"/>
          <w:szCs w:val="44"/>
        </w:rPr>
        <w:t>Bukti Konfirmasi Terbit Online</w:t>
      </w:r>
    </w:p>
    <w:p>
      <w:pPr>
        <w:pStyle w:val="7"/>
        <w:spacing w:before="4" w:line="257" w:lineRule="auto"/>
        <w:ind w:left="0" w:leftChars="0" w:right="711" w:firstLine="0" w:firstLineChars="0"/>
      </w:pPr>
      <w:r>
        <w:drawing>
          <wp:inline distT="0" distB="0" distL="114300" distR="114300">
            <wp:extent cx="6186805" cy="2171065"/>
            <wp:effectExtent l="0" t="0" r="1079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1"/>
                    <a:srcRect l="19050" t="29854" r="17036" b="30283"/>
                    <a:stretch>
                      <a:fillRect/>
                    </a:stretch>
                  </pic:blipFill>
                  <pic:spPr>
                    <a:xfrm>
                      <a:off x="0" y="0"/>
                      <a:ext cx="6186805" cy="2171065"/>
                    </a:xfrm>
                    <a:prstGeom prst="rect">
                      <a:avLst/>
                    </a:prstGeom>
                    <a:noFill/>
                    <a:ln>
                      <a:noFill/>
                    </a:ln>
                  </pic:spPr>
                </pic:pic>
              </a:graphicData>
            </a:graphic>
          </wp:inline>
        </w:drawing>
      </w:r>
    </w:p>
    <w:p>
      <w:pPr>
        <w:pStyle w:val="7"/>
        <w:spacing w:before="4" w:line="257" w:lineRule="auto"/>
        <w:ind w:left="0" w:leftChars="0" w:right="711" w:firstLine="0" w:firstLineChars="0"/>
      </w:pPr>
    </w:p>
    <w:p>
      <w:pPr>
        <w:pStyle w:val="7"/>
        <w:spacing w:before="4" w:line="257" w:lineRule="auto"/>
        <w:ind w:left="0" w:leftChars="0" w:right="711" w:firstLine="0" w:firstLineChars="0"/>
      </w:pPr>
      <w:r>
        <w:drawing>
          <wp:inline distT="0" distB="0" distL="114300" distR="114300">
            <wp:extent cx="5995035" cy="2722245"/>
            <wp:effectExtent l="0" t="0" r="1206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2"/>
                    <a:srcRect t="13931" b="5358"/>
                    <a:stretch>
                      <a:fillRect/>
                    </a:stretch>
                  </pic:blipFill>
                  <pic:spPr>
                    <a:xfrm>
                      <a:off x="0" y="0"/>
                      <a:ext cx="5995035" cy="2722245"/>
                    </a:xfrm>
                    <a:prstGeom prst="rect">
                      <a:avLst/>
                    </a:prstGeom>
                    <a:noFill/>
                    <a:ln>
                      <a:noFill/>
                    </a:ln>
                  </pic:spPr>
                </pic:pic>
              </a:graphicData>
            </a:graphic>
          </wp:inline>
        </w:drawing>
      </w:r>
    </w:p>
    <w:p>
      <w:pPr>
        <w:pStyle w:val="7"/>
        <w:spacing w:before="4" w:line="257" w:lineRule="auto"/>
        <w:ind w:left="426" w:right="711"/>
        <w:rPr>
          <w:b/>
          <w:sz w:val="44"/>
          <w:szCs w:val="44"/>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jc w:val="left"/>
      <w:rPr>
        <w:sz w:val="20"/>
      </w:rPr>
    </w:pPr>
    <w:r>
      <mc:AlternateContent>
        <mc:Choice Requires="wps">
          <w:drawing>
            <wp:anchor distT="0" distB="0" distL="0" distR="0" simplePos="0" relativeHeight="723219456" behindDoc="1" locked="0" layoutInCell="1" allowOverlap="1">
              <wp:simplePos x="0" y="0"/>
              <wp:positionH relativeFrom="page">
                <wp:posOffset>881380</wp:posOffset>
              </wp:positionH>
              <wp:positionV relativeFrom="page">
                <wp:posOffset>9920605</wp:posOffset>
              </wp:positionV>
              <wp:extent cx="5978525" cy="7620"/>
              <wp:effectExtent l="0" t="0" r="0" b="0"/>
              <wp:wrapNone/>
              <wp:docPr id="14" name="Graphic 9"/>
              <wp:cNvGraphicFramePr/>
              <a:graphic xmlns:a="http://schemas.openxmlformats.org/drawingml/2006/main">
                <a:graphicData uri="http://schemas.microsoft.com/office/word/2010/wordprocessingShape">
                  <wps:wsp>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noAutofit/>
                    </wps:bodyPr>
                  </wps:wsp>
                </a:graphicData>
              </a:graphic>
            </wp:anchor>
          </w:drawing>
        </mc:Choice>
        <mc:Fallback>
          <w:pict>
            <v:shape id="Graphic 9" o:spid="_x0000_s1026" o:spt="100" style="position:absolute;left:0pt;margin-left:69.4pt;margin-top:781.15pt;height:0.6pt;width:470.75pt;mso-position-horizontal-relative:page;mso-position-vertical-relative:page;z-index:219902976;mso-width-relative:page;mso-height-relative:page;" fillcolor="#000000" filled="t" stroked="f" coordsize="5978525,7620" o:gfxdata="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PmQPrZAAAADgEAAA8AAAAAAAAAAQAgAAAAIgAAAGRy&#10;cy9kb3ducmV2LnhtbFBLAQIUABQAAAAIAIdO4kC+tBa4BAIAAI8EAAAOAAAAAAAAAAEAIAAAACgB&#10;AABkcnMvZTJvRG9jLnhtbFBLBQYAAAAABgAGAFkBAACeBQAAAAA=&#10;" path="m5978524,0l0,0,0,7620,5978524,7620,5978524,0xe">
              <v:fill on="t" focussize="0,0"/>
              <v:stroke on="f"/>
              <v:imagedata o:title=""/>
              <o:lock v:ext="edit" aspectratio="f"/>
              <v:textbox inset="0mm,0mm,0mm,0mm"/>
            </v:shape>
          </w:pict>
        </mc:Fallback>
      </mc:AlternateContent>
    </w:r>
    <w:r>
      <mc:AlternateContent>
        <mc:Choice Requires="wps">
          <w:drawing>
            <wp:anchor distT="0" distB="0" distL="0" distR="0" simplePos="0" relativeHeight="723220480" behindDoc="1" locked="0" layoutInCell="1" allowOverlap="1">
              <wp:simplePos x="0" y="0"/>
              <wp:positionH relativeFrom="page">
                <wp:posOffset>6499225</wp:posOffset>
              </wp:positionH>
              <wp:positionV relativeFrom="page">
                <wp:posOffset>9924415</wp:posOffset>
              </wp:positionV>
              <wp:extent cx="393700" cy="194310"/>
              <wp:effectExtent l="0" t="0" r="0" b="0"/>
              <wp:wrapNone/>
              <wp:docPr id="19" name="Textbox 10"/>
              <wp:cNvGraphicFramePr/>
              <a:graphic xmlns:a="http://schemas.openxmlformats.org/drawingml/2006/main">
                <a:graphicData uri="http://schemas.microsoft.com/office/word/2010/wordprocessingShape">
                  <wps:wsp>
                    <wps:cNvSpPr txBox="1"/>
                    <wps:spPr>
                      <a:xfrm>
                        <a:off x="0" y="0"/>
                        <a:ext cx="393700" cy="194310"/>
                      </a:xfrm>
                      <a:prstGeom prst="rect">
                        <a:avLst/>
                      </a:prstGeom>
                    </wps:spPr>
                    <wps:txbx>
                      <w:txbxContent>
                        <w:p>
                          <w:pPr>
                            <w:pStyle w:val="4"/>
                            <w:spacing w:before="10"/>
                            <w:jc w:val="left"/>
                          </w:pPr>
                        </w:p>
                      </w:txbxContent>
                    </wps:txbx>
                    <wps:bodyPr wrap="square" lIns="0" tIns="0" rIns="0" bIns="0" rtlCol="0">
                      <a:noAutofit/>
                    </wps:bodyPr>
                  </wps:wsp>
                </a:graphicData>
              </a:graphic>
            </wp:anchor>
          </w:drawing>
        </mc:Choice>
        <mc:Fallback>
          <w:pict>
            <v:shape id="Textbox 10" o:spid="_x0000_s1026" o:spt="202" type="#_x0000_t202" style="position:absolute;left:0pt;margin-left:511.75pt;margin-top:781.45pt;height:15.3pt;width:31pt;mso-position-horizontal-relative:page;mso-position-vertical-relative:page;z-index:219904000;mso-width-relative:page;mso-height-relative:page;" filled="f" stroked="f" coordsize="21600,21600" o:gfxdata="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s4KPLYAAAADwEAAA8AAAAAAAAAAQAgAAAAIgAAAGRy&#10;cy9kb3ducmV2LnhtbFBLAQIUABQAAAAIAIdO4kBRU5iqkwEAACcDAAAOAAAAAAAAAAEAIAAAACcB&#10;AABkcnMvZTJvRG9jLnhtbFBLBQYAAAAABgAGAFkBAAAsBQAAAAA=&#10;">
              <v:fill on="f" focussize="0,0"/>
              <v:stroke on="f"/>
              <v:imagedata o:title=""/>
              <o:lock v:ext="edit" aspectratio="f"/>
              <v:textbox inset="0mm,0mm,0mm,0mm">
                <w:txbxContent>
                  <w:p>
                    <w:pPr>
                      <w:pStyle w:val="4"/>
                      <w:spacing w:before="10"/>
                      <w:jc w:val="left"/>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jc w:val="left"/>
      <w:rPr>
        <w:sz w:val="20"/>
      </w:rPr>
    </w:pPr>
    <w:r>
      <mc:AlternateContent>
        <mc:Choice Requires="wps">
          <w:drawing>
            <wp:anchor distT="0" distB="0" distL="0" distR="0" simplePos="0" relativeHeight="959002624" behindDoc="1" locked="0" layoutInCell="1" allowOverlap="1">
              <wp:simplePos x="0" y="0"/>
              <wp:positionH relativeFrom="page">
                <wp:posOffset>881380</wp:posOffset>
              </wp:positionH>
              <wp:positionV relativeFrom="page">
                <wp:posOffset>9920605</wp:posOffset>
              </wp:positionV>
              <wp:extent cx="5978525" cy="7620"/>
              <wp:effectExtent l="0" t="0" r="0" b="0"/>
              <wp:wrapNone/>
              <wp:docPr id="20" name="Graphic 12"/>
              <wp:cNvGraphicFramePr/>
              <a:graphic xmlns:a="http://schemas.openxmlformats.org/drawingml/2006/main">
                <a:graphicData uri="http://schemas.microsoft.com/office/word/2010/wordprocessingShape">
                  <wps:wsp>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noAutofit/>
                    </wps:bodyPr>
                  </wps:wsp>
                </a:graphicData>
              </a:graphic>
            </wp:anchor>
          </w:drawing>
        </mc:Choice>
        <mc:Fallback>
          <w:pict>
            <v:shape id="Graphic 12" o:spid="_x0000_s1026" o:spt="100" style="position:absolute;left:0pt;margin-left:69.4pt;margin-top:781.15pt;height:0.6pt;width:470.75pt;mso-position-horizontal-relative:page;mso-position-vertical-relative:page;z-index:455686144;mso-width-relative:page;mso-height-relative:page;" fillcolor="#000000" filled="t" stroked="f" coordsize="5978525,7620" o:gfxdata="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ZA+tkAAAAOAQAADwAAAAAAAAABACAAAAAiAAAAZHJz&#10;L2Rvd25yZXYueG1sUEsBAhQAFAAAAAgAh07iQIopKHEDAgAAkAQAAA4AAAAAAAAAAQAgAAAAKAEA&#10;AGRycy9lMm9Eb2MueG1sUEsFBgAAAAAGAAYAWQEAAJ0FAAAAAA==&#10;" path="m5978524,0l0,0,0,7620,5978524,7620,5978524,0xe">
              <v:fill on="t" focussize="0,0"/>
              <v:stroke on="f"/>
              <v:imagedata o:title=""/>
              <o:lock v:ext="edit" aspectratio="f"/>
              <v:textbox inset="0mm,0mm,0mm,0mm"/>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jc w:val="left"/>
      <w:rPr>
        <w:sz w:val="20"/>
      </w:rPr>
    </w:pPr>
    <w:r>
      <mc:AlternateContent>
        <mc:Choice Requires="wps">
          <w:drawing>
            <wp:anchor distT="0" distB="0" distL="0" distR="0" simplePos="0" relativeHeight="1430564864" behindDoc="1" locked="0" layoutInCell="1" allowOverlap="1">
              <wp:simplePos x="0" y="0"/>
              <wp:positionH relativeFrom="page">
                <wp:posOffset>881380</wp:posOffset>
              </wp:positionH>
              <wp:positionV relativeFrom="page">
                <wp:posOffset>9920605</wp:posOffset>
              </wp:positionV>
              <wp:extent cx="5978525" cy="7620"/>
              <wp:effectExtent l="0" t="0" r="0" b="0"/>
              <wp:wrapNone/>
              <wp:docPr id="21" name="Graphic 9"/>
              <wp:cNvGraphicFramePr/>
              <a:graphic xmlns:a="http://schemas.openxmlformats.org/drawingml/2006/main">
                <a:graphicData uri="http://schemas.microsoft.com/office/word/2010/wordprocessingShape">
                  <wps:wsp>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noAutofit/>
                    </wps:bodyPr>
                  </wps:wsp>
                </a:graphicData>
              </a:graphic>
            </wp:anchor>
          </w:drawing>
        </mc:Choice>
        <mc:Fallback>
          <w:pict>
            <v:shape id="Graphic 9" o:spid="_x0000_s1026" o:spt="100" style="position:absolute;left:0pt;margin-left:69.4pt;margin-top:781.15pt;height:0.6pt;width:470.75pt;mso-position-horizontal-relative:page;mso-position-vertical-relative:page;z-index:927248384;mso-width-relative:page;mso-height-relative:page;" fillcolor="#000000" filled="t" stroked="f" coordsize="5978525,7620" o:gfxdata="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5kD62QAAAA4BAAAPAAAAAAAAAAEAIAAAACIAAABk&#10;cnMvZG93bnJldi54bWxQSwECFAAUAAAACACHTuJAhCPjCAUCAACPBAAADgAAAAAAAAABACAAAAAo&#10;AQAAZHJzL2Uyb0RvYy54bWxQSwUGAAAAAAYABgBZAQAAnwUAAAAA&#10;" path="m5978524,0l0,0,0,7620,5978524,7620,5978524,0xe">
              <v:fill on="t" focussize="0,0"/>
              <v:stroke on="f"/>
              <v:imagedata o:title=""/>
              <o:lock v:ext="edit" aspectratio="f"/>
              <v:textbox inset="0mm,0mm,0mm,0mm"/>
            </v:shape>
          </w:pict>
        </mc:Fallback>
      </mc:AlternateContent>
    </w:r>
    <w:r>
      <mc:AlternateContent>
        <mc:Choice Requires="wps">
          <w:drawing>
            <wp:anchor distT="0" distB="0" distL="0" distR="0" simplePos="0" relativeHeight="1430565888" behindDoc="1" locked="0" layoutInCell="1" allowOverlap="1">
              <wp:simplePos x="0" y="0"/>
              <wp:positionH relativeFrom="page">
                <wp:posOffset>6499225</wp:posOffset>
              </wp:positionH>
              <wp:positionV relativeFrom="page">
                <wp:posOffset>9924415</wp:posOffset>
              </wp:positionV>
              <wp:extent cx="393700" cy="194310"/>
              <wp:effectExtent l="0" t="0" r="0" b="0"/>
              <wp:wrapNone/>
              <wp:docPr id="22" name="Textbox 10"/>
              <wp:cNvGraphicFramePr/>
              <a:graphic xmlns:a="http://schemas.openxmlformats.org/drawingml/2006/main">
                <a:graphicData uri="http://schemas.microsoft.com/office/word/2010/wordprocessingShape">
                  <wps:wsp>
                    <wps:cNvSpPr txBox="1"/>
                    <wps:spPr>
                      <a:xfrm>
                        <a:off x="0" y="0"/>
                        <a:ext cx="393700" cy="194310"/>
                      </a:xfrm>
                      <a:prstGeom prst="rect">
                        <a:avLst/>
                      </a:prstGeom>
                    </wps:spPr>
                    <wps:txbx>
                      <w:txbxContent>
                        <w:p>
                          <w:pPr>
                            <w:pStyle w:val="4"/>
                            <w:spacing w:before="10"/>
                            <w:jc w:val="left"/>
                          </w:pPr>
                        </w:p>
                      </w:txbxContent>
                    </wps:txbx>
                    <wps:bodyPr wrap="square" lIns="0" tIns="0" rIns="0" bIns="0" rtlCol="0">
                      <a:noAutofit/>
                    </wps:bodyPr>
                  </wps:wsp>
                </a:graphicData>
              </a:graphic>
            </wp:anchor>
          </w:drawing>
        </mc:Choice>
        <mc:Fallback>
          <w:pict>
            <v:shape id="Textbox 10" o:spid="_x0000_s1026" o:spt="202" type="#_x0000_t202" style="position:absolute;left:0pt;margin-left:511.75pt;margin-top:781.45pt;height:15.3pt;width:31pt;mso-position-horizontal-relative:page;mso-position-vertical-relative:page;z-index:927249408;mso-width-relative:page;mso-height-relative:page;" filled="f" stroked="f" coordsize="21600,21600" o:gfxdata="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&#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7OCjy2AAAAA8BAAAPAAAAAAAAAAEAIAAAACIAAABk&#10;cnMvZG93bnJldi54bWxQSwECFAAUAAAACACHTuJAszssvpQBAAAnAwAADgAAAAAAAAABACAAAAAn&#10;AQAAZHJzL2Uyb0RvYy54bWxQSwUGAAAAAAYABgBZAQAALQUAAAAA&#10;">
              <v:fill on="f" focussize="0,0"/>
              <v:stroke on="f"/>
              <v:imagedata o:title=""/>
              <o:lock v:ext="edit" aspectratio="f"/>
              <v:textbox inset="0mm,0mm,0mm,0mm">
                <w:txbxContent>
                  <w:p>
                    <w:pPr>
                      <w:pStyle w:val="4"/>
                      <w:spacing w:before="10"/>
                      <w:jc w:val="left"/>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49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908" w:hanging="360"/>
      </w:pPr>
      <w:rPr>
        <w:rFonts w:hint="default"/>
        <w:lang w:val="en-US" w:eastAsia="en-US" w:bidi="ar-SA"/>
      </w:rPr>
    </w:lvl>
    <w:lvl w:ilvl="2" w:tentative="0">
      <w:start w:val="0"/>
      <w:numFmt w:val="bullet"/>
      <w:lvlText w:val="•"/>
      <w:lvlJc w:val="left"/>
      <w:pPr>
        <w:ind w:left="1317" w:hanging="360"/>
      </w:pPr>
      <w:rPr>
        <w:rFonts w:hint="default"/>
        <w:lang w:val="en-US" w:eastAsia="en-US" w:bidi="ar-SA"/>
      </w:rPr>
    </w:lvl>
    <w:lvl w:ilvl="3" w:tentative="0">
      <w:start w:val="0"/>
      <w:numFmt w:val="bullet"/>
      <w:lvlText w:val="•"/>
      <w:lvlJc w:val="left"/>
      <w:pPr>
        <w:ind w:left="1725" w:hanging="360"/>
      </w:pPr>
      <w:rPr>
        <w:rFonts w:hint="default"/>
        <w:lang w:val="en-US" w:eastAsia="en-US" w:bidi="ar-SA"/>
      </w:rPr>
    </w:lvl>
    <w:lvl w:ilvl="4" w:tentative="0">
      <w:start w:val="0"/>
      <w:numFmt w:val="bullet"/>
      <w:lvlText w:val="•"/>
      <w:lvlJc w:val="left"/>
      <w:pPr>
        <w:ind w:left="2134" w:hanging="360"/>
      </w:pPr>
      <w:rPr>
        <w:rFonts w:hint="default"/>
        <w:lang w:val="en-US" w:eastAsia="en-US" w:bidi="ar-SA"/>
      </w:rPr>
    </w:lvl>
    <w:lvl w:ilvl="5" w:tentative="0">
      <w:start w:val="0"/>
      <w:numFmt w:val="bullet"/>
      <w:lvlText w:val="•"/>
      <w:lvlJc w:val="left"/>
      <w:pPr>
        <w:ind w:left="2543" w:hanging="360"/>
      </w:pPr>
      <w:rPr>
        <w:rFonts w:hint="default"/>
        <w:lang w:val="en-US" w:eastAsia="en-US" w:bidi="ar-SA"/>
      </w:rPr>
    </w:lvl>
    <w:lvl w:ilvl="6" w:tentative="0">
      <w:start w:val="0"/>
      <w:numFmt w:val="bullet"/>
      <w:lvlText w:val="•"/>
      <w:lvlJc w:val="left"/>
      <w:pPr>
        <w:ind w:left="2951" w:hanging="360"/>
      </w:pPr>
      <w:rPr>
        <w:rFonts w:hint="default"/>
        <w:lang w:val="en-US" w:eastAsia="en-US" w:bidi="ar-SA"/>
      </w:rPr>
    </w:lvl>
    <w:lvl w:ilvl="7" w:tentative="0">
      <w:start w:val="0"/>
      <w:numFmt w:val="bullet"/>
      <w:lvlText w:val="•"/>
      <w:lvlJc w:val="left"/>
      <w:pPr>
        <w:ind w:left="3360" w:hanging="360"/>
      </w:pPr>
      <w:rPr>
        <w:rFonts w:hint="default"/>
        <w:lang w:val="en-US" w:eastAsia="en-US" w:bidi="ar-SA"/>
      </w:rPr>
    </w:lvl>
    <w:lvl w:ilvl="8" w:tentative="0">
      <w:start w:val="0"/>
      <w:numFmt w:val="bullet"/>
      <w:lvlText w:val="•"/>
      <w:lvlJc w:val="left"/>
      <w:pPr>
        <w:ind w:left="3769"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86B2F"/>
    <w:rsid w:val="05D038EC"/>
    <w:rsid w:val="29F5188C"/>
    <w:rsid w:val="4AF86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en-US" w:eastAsia="en-US" w:bidi="ar-SA"/>
    </w:rPr>
  </w:style>
  <w:style w:type="paragraph" w:styleId="2">
    <w:name w:val="heading 1"/>
    <w:basedOn w:val="1"/>
    <w:next w:val="1"/>
    <w:qFormat/>
    <w:uiPriority w:val="1"/>
    <w:pPr>
      <w:ind w:left="136"/>
      <w:outlineLvl w:val="1"/>
    </w:pPr>
    <w:rPr>
      <w:rFonts w:ascii="Times New Roman" w:hAnsi="Times New Roman" w:eastAsia="Times New Roman" w:cs="Times New Roman"/>
      <w:b/>
      <w:bCs/>
      <w:sz w:val="24"/>
      <w:szCs w:val="24"/>
      <w:lang w:val="en-US" w:eastAsia="en-US" w:bidi="ar-SA"/>
    </w:rPr>
  </w:style>
  <w:style w:type="paragraph" w:styleId="3">
    <w:name w:val="heading 2"/>
    <w:basedOn w:val="1"/>
    <w:next w:val="1"/>
    <w:qFormat/>
    <w:uiPriority w:val="1"/>
    <w:pPr>
      <w:ind w:left="136"/>
      <w:jc w:val="both"/>
      <w:outlineLvl w:val="2"/>
    </w:pPr>
    <w:rPr>
      <w:rFonts w:ascii="Times New Roman" w:hAnsi="Times New Roman" w:eastAsia="Times New Roman" w:cs="Times New Roman"/>
      <w:b/>
      <w:bCs/>
      <w:sz w:val="24"/>
      <w:szCs w:val="24"/>
      <w:lang w:val="en-US" w:eastAsia="en-US" w:bidi="ar-SA"/>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136"/>
      <w:jc w:val="both"/>
    </w:pPr>
    <w:rPr>
      <w:rFonts w:ascii="Times New Roman" w:hAnsi="Times New Roman" w:eastAsia="Times New Roman" w:cs="Times New Roman"/>
      <w:sz w:val="24"/>
      <w:szCs w:val="24"/>
      <w:lang w:val="en-US" w:eastAsia="en-US" w:bidi="ar-SA"/>
    </w:rPr>
  </w:style>
  <w:style w:type="paragraph" w:styleId="7">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2024-10-31T07:01:00Z</dcterms:created>
  <dc:creator>PLN</dc:creator>
  <cp:lastModifiedBy>PLN</cp:lastModifiedBy>
  <dcterms:modified xsi:type="dcterms:W3CDTF">2024-10-31T07:08:38Z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