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908" w:rsidRDefault="00734B58" w:rsidP="00DA2378">
      <w:pPr>
        <w:pStyle w:val="FootnoteText"/>
        <w:bidi/>
        <w:spacing w:line="360" w:lineRule="auto"/>
        <w:contextualSpacing/>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مصادر و </w:t>
      </w:r>
      <w:r w:rsidR="003262A2" w:rsidRPr="00734B58">
        <w:rPr>
          <w:rFonts w:ascii="Traditional Arabic" w:hAnsi="Traditional Arabic" w:cs="Traditional Arabic"/>
          <w:b/>
          <w:bCs/>
          <w:sz w:val="36"/>
          <w:szCs w:val="36"/>
          <w:rtl/>
        </w:rPr>
        <w:t>مراجع</w:t>
      </w:r>
      <w:r>
        <w:rPr>
          <w:rFonts w:ascii="Traditional Arabic" w:hAnsi="Traditional Arabic" w:cs="Traditional Arabic" w:hint="cs"/>
          <w:b/>
          <w:bCs/>
          <w:sz w:val="36"/>
          <w:szCs w:val="36"/>
          <w:rtl/>
        </w:rPr>
        <w:t xml:space="preserve"> البحث</w:t>
      </w:r>
    </w:p>
    <w:p w:rsidR="00734B58" w:rsidRDefault="00734B58" w:rsidP="00DA2378">
      <w:pPr>
        <w:pStyle w:val="FootnoteText"/>
        <w:bidi/>
        <w:spacing w:line="360" w:lineRule="auto"/>
        <w:contextualSpacing/>
        <w:rPr>
          <w:rFonts w:ascii="Traditional Arabic" w:hAnsi="Traditional Arabic" w:cs="Traditional Arabic"/>
          <w:b/>
          <w:bCs/>
          <w:sz w:val="36"/>
          <w:szCs w:val="36"/>
          <w:rtl/>
        </w:rPr>
      </w:pPr>
      <w:r>
        <w:rPr>
          <w:rFonts w:ascii="Traditional Arabic" w:hAnsi="Traditional Arabic" w:cs="Traditional Arabic" w:hint="cs"/>
          <w:b/>
          <w:bCs/>
          <w:sz w:val="36"/>
          <w:szCs w:val="36"/>
          <w:rtl/>
        </w:rPr>
        <w:t>اولا</w:t>
      </w:r>
      <w:r>
        <w:rPr>
          <w:rFonts w:ascii="Traditional Arabic" w:hAnsi="Traditional Arabic" w:cs="Traditional Arabic" w:hint="cs"/>
          <w:b/>
          <w:bCs/>
          <w:sz w:val="36"/>
          <w:szCs w:val="36"/>
          <w:rtl/>
        </w:rPr>
        <w:tab/>
        <w:t>: المصادر</w:t>
      </w:r>
    </w:p>
    <w:p w:rsidR="00734B58" w:rsidRDefault="00734B58" w:rsidP="00DA2378">
      <w:pPr>
        <w:pStyle w:val="FootnoteText"/>
        <w:bidi/>
        <w:spacing w:line="360" w:lineRule="auto"/>
        <w:ind w:firstLine="670"/>
        <w:contextualSpacing/>
        <w:rPr>
          <w:rFonts w:ascii="Traditional Arabic" w:hAnsi="Traditional Arabic" w:cs="Traditional Arabic"/>
          <w:b/>
          <w:bCs/>
          <w:sz w:val="36"/>
          <w:szCs w:val="36"/>
          <w:rtl/>
        </w:rPr>
      </w:pPr>
      <w:r>
        <w:rPr>
          <w:rFonts w:ascii="Traditional Arabic" w:hAnsi="Traditional Arabic" w:cs="Traditional Arabic" w:hint="cs"/>
          <w:b/>
          <w:bCs/>
          <w:sz w:val="36"/>
          <w:szCs w:val="36"/>
          <w:rtl/>
        </w:rPr>
        <w:t>القران الكريم</w:t>
      </w:r>
    </w:p>
    <w:p w:rsidR="00734B58" w:rsidRPr="006C12CB" w:rsidRDefault="000F3DFE" w:rsidP="00446890">
      <w:pPr>
        <w:pStyle w:val="FootnoteText"/>
        <w:spacing w:line="360" w:lineRule="auto"/>
        <w:ind w:left="1080" w:hanging="1080"/>
        <w:contextualSpacing/>
        <w:jc w:val="both"/>
        <w:rPr>
          <w:rFonts w:ascii="Traditional Arabic" w:hAnsi="Traditional Arabic" w:cs="Traditional Arabic"/>
          <w:b/>
          <w:bCs/>
          <w:sz w:val="24"/>
          <w:szCs w:val="24"/>
          <w:rtl/>
        </w:rPr>
      </w:pPr>
      <w:r w:rsidRPr="006C12CB">
        <w:rPr>
          <w:rFonts w:asciiTheme="majorBidi" w:hAnsiTheme="majorBidi" w:cstheme="majorBidi"/>
          <w:sz w:val="24"/>
          <w:szCs w:val="24"/>
        </w:rPr>
        <w:t>Depag RI. 2007.</w:t>
      </w:r>
      <w:r w:rsidR="00204E1D" w:rsidRPr="006C12CB">
        <w:rPr>
          <w:rFonts w:asciiTheme="majorBidi" w:hAnsiTheme="majorBidi" w:cstheme="majorBidi"/>
          <w:sz w:val="24"/>
          <w:szCs w:val="24"/>
        </w:rPr>
        <w:t xml:space="preserve"> </w:t>
      </w:r>
      <w:r w:rsidRPr="006C12CB">
        <w:rPr>
          <w:rFonts w:asciiTheme="majorBidi" w:hAnsiTheme="majorBidi" w:cstheme="majorBidi"/>
          <w:i/>
          <w:iCs/>
          <w:sz w:val="24"/>
          <w:szCs w:val="24"/>
        </w:rPr>
        <w:t>Al-Qur’an Dan Terjemahannya Dengan Transliterasi Arab Latin</w:t>
      </w:r>
      <w:r w:rsidRPr="006C12CB">
        <w:rPr>
          <w:rFonts w:asciiTheme="majorBidi" w:hAnsiTheme="majorBidi" w:cstheme="majorBidi"/>
          <w:sz w:val="24"/>
          <w:szCs w:val="24"/>
        </w:rPr>
        <w:t xml:space="preserve">. </w:t>
      </w:r>
      <w:r w:rsidR="00204E1D" w:rsidRPr="006C12CB">
        <w:rPr>
          <w:rFonts w:asciiTheme="majorBidi" w:hAnsiTheme="majorBidi" w:cstheme="majorBidi"/>
          <w:sz w:val="24"/>
          <w:szCs w:val="24"/>
        </w:rPr>
        <w:t>Bandung: Gema Risalah Press</w:t>
      </w:r>
      <w:r w:rsidRPr="006C12CB">
        <w:rPr>
          <w:rFonts w:asciiTheme="majorBidi" w:hAnsiTheme="majorBidi" w:cstheme="majorBidi"/>
          <w:sz w:val="24"/>
          <w:szCs w:val="24"/>
        </w:rPr>
        <w:t>.</w:t>
      </w:r>
    </w:p>
    <w:p w:rsidR="00734B58" w:rsidRDefault="00734B58" w:rsidP="00DA2378">
      <w:pPr>
        <w:pStyle w:val="FootnoteText"/>
        <w:bidi/>
        <w:spacing w:line="360" w:lineRule="auto"/>
        <w:ind w:firstLine="670"/>
        <w:contextualSpacing/>
        <w:rPr>
          <w:rFonts w:ascii="Traditional Arabic" w:hAnsi="Traditional Arabic" w:cs="Traditional Arabic"/>
          <w:b/>
          <w:bCs/>
          <w:sz w:val="36"/>
          <w:szCs w:val="36"/>
          <w:rtl/>
        </w:rPr>
      </w:pPr>
      <w:r>
        <w:rPr>
          <w:rFonts w:ascii="Traditional Arabic" w:hAnsi="Traditional Arabic" w:cs="Traditional Arabic" w:hint="cs"/>
          <w:b/>
          <w:bCs/>
          <w:sz w:val="36"/>
          <w:szCs w:val="36"/>
          <w:rtl/>
        </w:rPr>
        <w:t>الحديث النبوى</w:t>
      </w:r>
    </w:p>
    <w:p w:rsidR="000F3DFE" w:rsidRPr="00C01547" w:rsidRDefault="00883B6E" w:rsidP="00C01547">
      <w:pPr>
        <w:pStyle w:val="FootnoteText"/>
        <w:bidi/>
        <w:spacing w:line="360" w:lineRule="auto"/>
        <w:ind w:firstLine="708"/>
        <w:rPr>
          <w:rFonts w:ascii="Traditional Arabic" w:hAnsi="Traditional Arabic" w:cs="Traditional Arabic"/>
          <w:sz w:val="36"/>
          <w:szCs w:val="36"/>
          <w:rtl/>
        </w:rPr>
      </w:pPr>
      <w:r>
        <w:rPr>
          <w:rFonts w:ascii="Traditional Arabic" w:hAnsi="Traditional Arabic" w:cs="Traditional Arabic"/>
          <w:sz w:val="36"/>
          <w:szCs w:val="36"/>
          <w:rtl/>
        </w:rPr>
        <w:t>السيوطى</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000F3DFE">
        <w:rPr>
          <w:rFonts w:ascii="Traditional Arabic" w:hAnsi="Traditional Arabic" w:cs="Traditional Arabic"/>
          <w:sz w:val="36"/>
          <w:szCs w:val="36"/>
          <w:rtl/>
        </w:rPr>
        <w:t>امام جلاالدين</w:t>
      </w:r>
      <w:r w:rsidR="000F3DFE">
        <w:rPr>
          <w:rFonts w:ascii="Traditional Arabic" w:hAnsi="Traditional Arabic" w:cs="Traditional Arabic" w:hint="cs"/>
          <w:sz w:val="36"/>
          <w:szCs w:val="36"/>
        </w:rPr>
        <w:t>.</w:t>
      </w:r>
      <w:r w:rsidR="000F3DFE">
        <w:rPr>
          <w:rFonts w:ascii="Traditional Arabic" w:hAnsi="Traditional Arabic" w:cs="Traditional Arabic" w:hint="cs"/>
          <w:sz w:val="36"/>
          <w:szCs w:val="36"/>
          <w:rtl/>
        </w:rPr>
        <w:t xml:space="preserve"> 2005.</w:t>
      </w:r>
      <w:r w:rsidR="00204E1D" w:rsidRPr="000F3DFE">
        <w:rPr>
          <w:rFonts w:ascii="Traditional Arabic" w:hAnsi="Traditional Arabic" w:cs="Traditional Arabic"/>
          <w:sz w:val="36"/>
          <w:szCs w:val="36"/>
          <w:rtl/>
        </w:rPr>
        <w:t xml:space="preserve"> </w:t>
      </w:r>
      <w:r w:rsidR="00204E1D" w:rsidRPr="000F3DFE">
        <w:rPr>
          <w:rFonts w:ascii="Traditional Arabic" w:hAnsi="Traditional Arabic" w:cs="Traditional Arabic"/>
          <w:i/>
          <w:iCs/>
          <w:sz w:val="36"/>
          <w:szCs w:val="36"/>
          <w:rtl/>
        </w:rPr>
        <w:t xml:space="preserve">جمع الجوامع الجز </w:t>
      </w:r>
      <w:r w:rsidR="000F3DFE">
        <w:rPr>
          <w:rFonts w:ascii="Traditional Arabic" w:hAnsi="Traditional Arabic" w:cs="Traditional Arabic"/>
          <w:sz w:val="36"/>
          <w:szCs w:val="36"/>
          <w:rtl/>
        </w:rPr>
        <w:t>۱</w:t>
      </w:r>
      <w:r w:rsidR="000F3DFE">
        <w:rPr>
          <w:rFonts w:ascii="Traditional Arabic" w:hAnsi="Traditional Arabic" w:cs="Traditional Arabic" w:hint="cs"/>
          <w:sz w:val="36"/>
          <w:szCs w:val="36"/>
          <w:rtl/>
        </w:rPr>
        <w:t xml:space="preserve">. </w:t>
      </w:r>
      <w:r w:rsidR="00204E1D" w:rsidRPr="000F3DFE">
        <w:rPr>
          <w:rFonts w:ascii="Traditional Arabic" w:hAnsi="Traditional Arabic" w:cs="Traditional Arabic"/>
          <w:sz w:val="36"/>
          <w:szCs w:val="36"/>
          <w:rtl/>
        </w:rPr>
        <w:t>القاهرة : دار السعادة</w:t>
      </w:r>
      <w:r w:rsidR="000F3DFE">
        <w:rPr>
          <w:rFonts w:ascii="Traditional Arabic" w:hAnsi="Traditional Arabic" w:cs="Traditional Arabic" w:hint="cs"/>
          <w:sz w:val="36"/>
          <w:szCs w:val="36"/>
          <w:rtl/>
        </w:rPr>
        <w:t>.</w:t>
      </w:r>
    </w:p>
    <w:p w:rsidR="00734B58" w:rsidRDefault="00734B58" w:rsidP="00DA2378">
      <w:pPr>
        <w:pStyle w:val="FootnoteText"/>
        <w:bidi/>
        <w:spacing w:line="360" w:lineRule="auto"/>
        <w:contextualSpacing/>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w:t>
      </w:r>
      <w:r>
        <w:rPr>
          <w:rFonts w:ascii="Traditional Arabic" w:hAnsi="Traditional Arabic" w:cs="Traditional Arabic" w:hint="cs"/>
          <w:b/>
          <w:bCs/>
          <w:sz w:val="36"/>
          <w:szCs w:val="36"/>
          <w:rtl/>
        </w:rPr>
        <w:tab/>
        <w:t>: المراجع العربية</w:t>
      </w:r>
    </w:p>
    <w:p w:rsidR="00C01547" w:rsidRPr="00C32952" w:rsidRDefault="00C01547" w:rsidP="00883B6E">
      <w:pPr>
        <w:pStyle w:val="FootnoteText"/>
        <w:bidi/>
        <w:spacing w:line="360" w:lineRule="auto"/>
        <w:ind w:left="1210" w:hanging="1170"/>
        <w:contextualSpacing/>
        <w:jc w:val="both"/>
        <w:rPr>
          <w:rFonts w:ascii="Traditional Arabic" w:hAnsi="Traditional Arabic" w:cs="Traditional Arabic"/>
          <w:sz w:val="36"/>
          <w:szCs w:val="36"/>
        </w:rPr>
      </w:pPr>
      <w:r>
        <w:rPr>
          <w:rFonts w:ascii="Traditional Arabic" w:hAnsi="Traditional Arabic" w:cs="Traditional Arabic"/>
          <w:sz w:val="36"/>
          <w:szCs w:val="36"/>
          <w:rtl/>
        </w:rPr>
        <w:t>الخولي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أحمد علي</w:t>
      </w:r>
      <w:r>
        <w:rPr>
          <w:rFonts w:ascii="Traditional Arabic" w:hAnsi="Traditional Arabic" w:cs="Traditional Arabic" w:hint="cs"/>
          <w:sz w:val="36"/>
          <w:szCs w:val="36"/>
          <w:rtl/>
        </w:rPr>
        <w:t xml:space="preserve">. 1986. </w:t>
      </w:r>
      <w:r w:rsidRPr="00C32952">
        <w:rPr>
          <w:rFonts w:ascii="Traditional Arabic" w:hAnsi="Traditional Arabic" w:cs="Traditional Arabic"/>
          <w:sz w:val="36"/>
          <w:szCs w:val="36"/>
          <w:rtl/>
        </w:rPr>
        <w:t xml:space="preserve"> </w:t>
      </w:r>
      <w:r w:rsidRPr="00C32952">
        <w:rPr>
          <w:rFonts w:ascii="Traditional Arabic" w:hAnsi="Traditional Arabic" w:cs="Traditional Arabic"/>
          <w:i/>
          <w:iCs/>
          <w:sz w:val="36"/>
          <w:szCs w:val="36"/>
          <w:rtl/>
        </w:rPr>
        <w:t>أساليب تدريس اللغة العربية</w:t>
      </w:r>
      <w:r>
        <w:rPr>
          <w:rFonts w:ascii="Traditional Arabic" w:hAnsi="Traditional Arabic" w:cs="Traditional Arabic" w:hint="cs"/>
          <w:sz w:val="36"/>
          <w:szCs w:val="36"/>
          <w:rtl/>
        </w:rPr>
        <w:t>.</w:t>
      </w:r>
      <w:r w:rsidRPr="00C32952">
        <w:rPr>
          <w:rFonts w:ascii="Traditional Arabic" w:hAnsi="Traditional Arabic" w:cs="Traditional Arabic"/>
          <w:sz w:val="36"/>
          <w:szCs w:val="36"/>
          <w:rtl/>
        </w:rPr>
        <w:t xml:space="preserve"> </w:t>
      </w:r>
      <w:r w:rsidRPr="00C32952">
        <w:rPr>
          <w:rFonts w:ascii="Traditional Arabic" w:hAnsi="Traditional Arabic" w:cs="Traditional Arabic" w:hint="cs"/>
          <w:sz w:val="36"/>
          <w:szCs w:val="36"/>
          <w:rtl/>
        </w:rPr>
        <w:t>الرياض</w:t>
      </w:r>
      <w:r>
        <w:rPr>
          <w:rFonts w:ascii="Traditional Arabic" w:hAnsi="Traditional Arabic" w:cs="Traditional Arabic" w:hint="cs"/>
          <w:i/>
          <w:iCs/>
          <w:sz w:val="36"/>
          <w:szCs w:val="36"/>
          <w:rtl/>
        </w:rPr>
        <w:t xml:space="preserve">: </w:t>
      </w:r>
      <w:r w:rsidRPr="00C32952">
        <w:rPr>
          <w:rFonts w:ascii="Traditional Arabic" w:hAnsi="Traditional Arabic" w:cs="Traditional Arabic"/>
          <w:sz w:val="36"/>
          <w:szCs w:val="36"/>
          <w:rtl/>
        </w:rPr>
        <w:t>المملك</w:t>
      </w:r>
      <w:r>
        <w:rPr>
          <w:rFonts w:ascii="Traditional Arabic" w:hAnsi="Traditional Arabic" w:cs="Traditional Arabic"/>
          <w:sz w:val="36"/>
          <w:szCs w:val="36"/>
          <w:rtl/>
        </w:rPr>
        <w:t>ة العربية السعودية</w:t>
      </w:r>
      <w:r>
        <w:rPr>
          <w:rFonts w:ascii="Traditional Arabic" w:hAnsi="Traditional Arabic" w:cs="Traditional Arabic" w:hint="cs"/>
          <w:sz w:val="36"/>
          <w:szCs w:val="36"/>
          <w:rtl/>
        </w:rPr>
        <w:t>.</w:t>
      </w:r>
    </w:p>
    <w:p w:rsidR="00C01547" w:rsidRPr="00C32952" w:rsidRDefault="00C01547" w:rsidP="00883B6E">
      <w:pPr>
        <w:pStyle w:val="FootnoteText"/>
        <w:bidi/>
        <w:spacing w:line="360" w:lineRule="auto"/>
        <w:ind w:left="1210" w:hanging="1170"/>
        <w:contextualSpacing/>
        <w:jc w:val="both"/>
        <w:rPr>
          <w:rFonts w:ascii="Traditional Arabic" w:hAnsi="Traditional Arabic" w:cs="Traditional Arabic"/>
          <w:sz w:val="36"/>
          <w:szCs w:val="36"/>
        </w:rPr>
      </w:pPr>
      <w:r>
        <w:rPr>
          <w:rFonts w:ascii="Traditional Arabic" w:hAnsi="Traditional Arabic" w:cs="Traditional Arabic"/>
          <w:sz w:val="36"/>
          <w:szCs w:val="36"/>
          <w:rtl/>
        </w:rPr>
        <w:t>صالح الدين</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محمد</w:t>
      </w:r>
      <w:r>
        <w:rPr>
          <w:rFonts w:ascii="Traditional Arabic" w:hAnsi="Traditional Arabic" w:cs="Traditional Arabic" w:hint="cs"/>
          <w:sz w:val="36"/>
          <w:szCs w:val="36"/>
          <w:rtl/>
        </w:rPr>
        <w:t xml:space="preserve">. 1980. </w:t>
      </w:r>
      <w:r w:rsidRPr="00C32952">
        <w:rPr>
          <w:rFonts w:ascii="Traditional Arabic" w:hAnsi="Traditional Arabic" w:cs="Traditional Arabic"/>
          <w:sz w:val="36"/>
          <w:szCs w:val="36"/>
          <w:rtl/>
        </w:rPr>
        <w:t xml:space="preserve"> </w:t>
      </w:r>
      <w:r w:rsidRPr="00C32952">
        <w:rPr>
          <w:rFonts w:ascii="Traditional Arabic" w:hAnsi="Traditional Arabic" w:cs="Traditional Arabic"/>
          <w:i/>
          <w:iCs/>
          <w:sz w:val="36"/>
          <w:szCs w:val="36"/>
          <w:rtl/>
        </w:rPr>
        <w:t>تدريس اللغوية العربية بالمرحلة الإبتدائية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الكويت: دار القلم</w:t>
      </w:r>
      <w:r>
        <w:rPr>
          <w:rFonts w:ascii="Traditional Arabic" w:hAnsi="Traditional Arabic" w:cs="Traditional Arabic" w:hint="cs"/>
          <w:sz w:val="36"/>
          <w:szCs w:val="36"/>
          <w:rtl/>
        </w:rPr>
        <w:t>.</w:t>
      </w:r>
    </w:p>
    <w:p w:rsidR="00C01547" w:rsidRPr="00C32952" w:rsidRDefault="00C01547" w:rsidP="00883B6E">
      <w:pPr>
        <w:pStyle w:val="FootnoteText"/>
        <w:bidi/>
        <w:spacing w:line="360" w:lineRule="auto"/>
        <w:ind w:left="1210" w:hanging="1170"/>
        <w:contextualSpacing/>
        <w:jc w:val="both"/>
        <w:rPr>
          <w:rFonts w:ascii="Traditional Arabic" w:hAnsi="Traditional Arabic" w:cs="Traditional Arabic"/>
          <w:sz w:val="36"/>
          <w:szCs w:val="36"/>
          <w:rtl/>
        </w:rPr>
      </w:pPr>
      <w:r>
        <w:rPr>
          <w:rFonts w:ascii="Traditional Arabic" w:hAnsi="Traditional Arabic" w:cs="Traditional Arabic"/>
          <w:sz w:val="36"/>
          <w:szCs w:val="36"/>
          <w:rtl/>
        </w:rPr>
        <w:t>طعيمة</w:t>
      </w:r>
      <w:r>
        <w:rPr>
          <w:rFonts w:ascii="Traditional Arabic" w:hAnsi="Traditional Arabic" w:cs="Traditional Arabic" w:hint="cs"/>
          <w:sz w:val="36"/>
          <w:szCs w:val="36"/>
          <w:rtl/>
        </w:rPr>
        <w:t>،</w:t>
      </w:r>
      <w:r w:rsidRPr="00C32952">
        <w:rPr>
          <w:rFonts w:ascii="Traditional Arabic" w:hAnsi="Traditional Arabic" w:cs="Traditional Arabic"/>
          <w:sz w:val="36"/>
          <w:szCs w:val="36"/>
          <w:rtl/>
        </w:rPr>
        <w:t xml:space="preserve"> رشدي </w:t>
      </w:r>
      <w:r>
        <w:rPr>
          <w:rFonts w:ascii="Traditional Arabic" w:hAnsi="Traditional Arabic" w:cs="Traditional Arabic"/>
          <w:sz w:val="36"/>
          <w:szCs w:val="36"/>
          <w:rtl/>
        </w:rPr>
        <w:t>أحمد</w:t>
      </w:r>
      <w:r>
        <w:rPr>
          <w:rFonts w:ascii="Traditional Arabic" w:hAnsi="Traditional Arabic" w:cs="Traditional Arabic" w:hint="cs"/>
          <w:sz w:val="36"/>
          <w:szCs w:val="36"/>
          <w:rtl/>
        </w:rPr>
        <w:t xml:space="preserve">. 1986. </w:t>
      </w:r>
      <w:r w:rsidRPr="00C32952">
        <w:rPr>
          <w:rFonts w:ascii="Traditional Arabic" w:hAnsi="Traditional Arabic" w:cs="Traditional Arabic"/>
          <w:sz w:val="36"/>
          <w:szCs w:val="36"/>
          <w:rtl/>
        </w:rPr>
        <w:t xml:space="preserve"> </w:t>
      </w:r>
      <w:r w:rsidRPr="00C32952">
        <w:rPr>
          <w:rFonts w:ascii="Traditional Arabic" w:hAnsi="Traditional Arabic" w:cs="Traditional Arabic"/>
          <w:i/>
          <w:iCs/>
          <w:sz w:val="36"/>
          <w:szCs w:val="36"/>
          <w:rtl/>
        </w:rPr>
        <w:t>المرجع في تعليم اللغة العربية للناطقين بلغات أخرى القسم الأول</w:t>
      </w:r>
      <w:r>
        <w:rPr>
          <w:rFonts w:ascii="Traditional Arabic" w:hAnsi="Traditional Arabic" w:cs="Traditional Arabic" w:hint="cs"/>
          <w:sz w:val="36"/>
          <w:szCs w:val="36"/>
          <w:rtl/>
        </w:rPr>
        <w:t>.</w:t>
      </w:r>
      <w:r>
        <w:rPr>
          <w:rFonts w:hint="cs"/>
          <w:rtl/>
        </w:rPr>
        <w:t xml:space="preserve"> </w:t>
      </w:r>
      <w:r w:rsidRPr="00CC2B37">
        <w:rPr>
          <w:rFonts w:ascii="Traditional Arabic" w:hAnsi="Traditional Arabic" w:cs="Traditional Arabic"/>
          <w:sz w:val="36"/>
          <w:szCs w:val="36"/>
          <w:rtl/>
        </w:rPr>
        <w:t>معهد اللغة العربية، جامعة أم القرى بمكة المكرمة</w:t>
      </w:r>
      <w:r w:rsidRPr="00CC2B37">
        <w:rPr>
          <w:rFonts w:ascii="Traditional Arabic" w:hAnsi="Traditional Arabic" w:cs="Traditional Arabic"/>
          <w:sz w:val="36"/>
          <w:szCs w:val="36"/>
        </w:rPr>
        <w:t>.</w:t>
      </w:r>
    </w:p>
    <w:p w:rsidR="00C01547" w:rsidRDefault="00C01547" w:rsidP="00883B6E">
      <w:pPr>
        <w:pStyle w:val="FootnoteText"/>
        <w:bidi/>
        <w:spacing w:line="360" w:lineRule="auto"/>
        <w:ind w:left="1210" w:hanging="1170"/>
        <w:contextualSpacing/>
        <w:jc w:val="both"/>
        <w:rPr>
          <w:rFonts w:ascii="Traditional Arabic" w:hAnsi="Traditional Arabic" w:cs="Traditional Arabic"/>
          <w:sz w:val="36"/>
          <w:szCs w:val="36"/>
          <w:rtl/>
        </w:rPr>
      </w:pPr>
      <w:r>
        <w:rPr>
          <w:rFonts w:ascii="Traditional Arabic" w:hAnsi="Traditional Arabic" w:cs="Traditional Arabic"/>
          <w:sz w:val="36"/>
          <w:szCs w:val="36"/>
          <w:rtl/>
        </w:rPr>
        <w:t>طعيمة</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رشدي أحمد</w:t>
      </w:r>
      <w:r>
        <w:rPr>
          <w:rFonts w:ascii="Traditional Arabic" w:hAnsi="Traditional Arabic" w:cs="Traditional Arabic" w:hint="cs"/>
          <w:sz w:val="36"/>
          <w:szCs w:val="36"/>
          <w:rtl/>
        </w:rPr>
        <w:t xml:space="preserve">. 1989. </w:t>
      </w:r>
      <w:r w:rsidRPr="00C32952">
        <w:rPr>
          <w:rFonts w:ascii="Traditional Arabic" w:hAnsi="Traditional Arabic" w:cs="Traditional Arabic"/>
          <w:sz w:val="36"/>
          <w:szCs w:val="36"/>
          <w:rtl/>
        </w:rPr>
        <w:t xml:space="preserve"> </w:t>
      </w:r>
      <w:r w:rsidRPr="00C32952">
        <w:rPr>
          <w:rFonts w:ascii="Traditional Arabic" w:hAnsi="Traditional Arabic" w:cs="Traditional Arabic"/>
          <w:i/>
          <w:iCs/>
          <w:sz w:val="36"/>
          <w:szCs w:val="36"/>
          <w:rtl/>
        </w:rPr>
        <w:t>تعليم العربية لغ</w:t>
      </w:r>
      <w:r>
        <w:rPr>
          <w:rFonts w:ascii="Traditional Arabic" w:hAnsi="Traditional Arabic" w:cs="Traditional Arabic"/>
          <w:i/>
          <w:iCs/>
          <w:sz w:val="36"/>
          <w:szCs w:val="36"/>
          <w:rtl/>
        </w:rPr>
        <w:t>ير الناطقين بها مناهجه وأساليبه</w:t>
      </w:r>
      <w:r w:rsidRPr="00C32952">
        <w:rPr>
          <w:rFonts w:ascii="Traditional Arabic" w:hAnsi="Traditional Arabic" w:cs="Traditional Arabic" w:hint="cs"/>
          <w:sz w:val="36"/>
          <w:szCs w:val="36"/>
          <w:rtl/>
        </w:rPr>
        <w:t>.</w:t>
      </w:r>
      <w:r w:rsidRPr="00C32952">
        <w:rPr>
          <w:rFonts w:ascii="Traditional Arabic" w:hAnsi="Traditional Arabic" w:cs="Traditional Arabic"/>
          <w:sz w:val="36"/>
          <w:szCs w:val="36"/>
          <w:rtl/>
        </w:rPr>
        <w:t xml:space="preserve"> مصر</w:t>
      </w:r>
      <w:r>
        <w:rPr>
          <w:rFonts w:ascii="Traditional Arabic" w:hAnsi="Traditional Arabic" w:cs="Traditional Arabic" w:hint="cs"/>
          <w:i/>
          <w:iCs/>
          <w:sz w:val="36"/>
          <w:szCs w:val="36"/>
          <w:rtl/>
        </w:rPr>
        <w:t>:</w:t>
      </w:r>
      <w:r w:rsidRPr="00C32952">
        <w:rPr>
          <w:rFonts w:ascii="Traditional Arabic" w:hAnsi="Traditional Arabic" w:cs="Traditional Arabic"/>
          <w:sz w:val="36"/>
          <w:szCs w:val="36"/>
          <w:rtl/>
        </w:rPr>
        <w:t xml:space="preserve"> منشورة المنظمة للتريب</w:t>
      </w:r>
      <w:r>
        <w:rPr>
          <w:rFonts w:ascii="Traditional Arabic" w:hAnsi="Traditional Arabic" w:cs="Traditional Arabic"/>
          <w:sz w:val="36"/>
          <w:szCs w:val="36"/>
          <w:rtl/>
        </w:rPr>
        <w:t>ة والعلوم والثقافة</w:t>
      </w:r>
      <w:r>
        <w:rPr>
          <w:rFonts w:ascii="Traditional Arabic" w:hAnsi="Traditional Arabic" w:cs="Traditional Arabic" w:hint="cs"/>
          <w:sz w:val="36"/>
          <w:szCs w:val="36"/>
          <w:rtl/>
        </w:rPr>
        <w:t>.</w:t>
      </w:r>
    </w:p>
    <w:p w:rsidR="00C01547" w:rsidRPr="00C32952" w:rsidRDefault="00C01547" w:rsidP="00883B6E">
      <w:pPr>
        <w:pStyle w:val="FootnoteText"/>
        <w:bidi/>
        <w:spacing w:line="360" w:lineRule="auto"/>
        <w:ind w:left="1210" w:hanging="1170"/>
        <w:contextualSpacing/>
        <w:jc w:val="both"/>
        <w:rPr>
          <w:rFonts w:ascii="Traditional Arabic" w:hAnsi="Traditional Arabic" w:cs="Traditional Arabic"/>
          <w:sz w:val="36"/>
          <w:szCs w:val="36"/>
        </w:rPr>
      </w:pPr>
      <w:r>
        <w:rPr>
          <w:rFonts w:ascii="Traditional Arabic" w:hAnsi="Traditional Arabic" w:cs="Traditional Arabic"/>
          <w:sz w:val="36"/>
          <w:szCs w:val="36"/>
          <w:rtl/>
        </w:rPr>
        <w:lastRenderedPageBreak/>
        <w:t>عبيدات</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ذوقان</w:t>
      </w:r>
      <w:r>
        <w:rPr>
          <w:rFonts w:ascii="Traditional Arabic" w:hAnsi="Traditional Arabic" w:cs="Traditional Arabic" w:hint="cs"/>
          <w:sz w:val="36"/>
          <w:szCs w:val="36"/>
          <w:rtl/>
        </w:rPr>
        <w:t>. 1987.</w:t>
      </w:r>
      <w:r w:rsidRPr="00C32952">
        <w:rPr>
          <w:rFonts w:ascii="Traditional Arabic" w:hAnsi="Traditional Arabic" w:cs="Traditional Arabic"/>
          <w:sz w:val="36"/>
          <w:szCs w:val="36"/>
          <w:rtl/>
        </w:rPr>
        <w:t xml:space="preserve"> </w:t>
      </w:r>
      <w:r w:rsidRPr="00C32952">
        <w:rPr>
          <w:rFonts w:ascii="Traditional Arabic" w:hAnsi="Traditional Arabic" w:cs="Traditional Arabic"/>
          <w:i/>
          <w:iCs/>
          <w:sz w:val="36"/>
          <w:szCs w:val="36"/>
          <w:rtl/>
        </w:rPr>
        <w:t>البحث العلمي: مفهومه-أدواته-أساليبه</w:t>
      </w:r>
      <w:r>
        <w:rPr>
          <w:rFonts w:ascii="Traditional Arabic" w:hAnsi="Traditional Arabic" w:cs="Traditional Arabic" w:hint="cs"/>
          <w:sz w:val="36"/>
          <w:szCs w:val="36"/>
          <w:rtl/>
        </w:rPr>
        <w:t xml:space="preserve">. </w:t>
      </w:r>
      <w:r w:rsidRPr="00C32952">
        <w:rPr>
          <w:rFonts w:ascii="Traditional Arabic" w:hAnsi="Traditional Arabic" w:cs="Traditional Arabic"/>
          <w:sz w:val="36"/>
          <w:szCs w:val="36"/>
          <w:rtl/>
        </w:rPr>
        <w:t>عتمان: دار الفكر للنشر والتوزيع</w:t>
      </w:r>
      <w:r>
        <w:rPr>
          <w:rFonts w:ascii="Traditional Arabic" w:hAnsi="Traditional Arabic" w:cs="Traditional Arabic" w:hint="cs"/>
          <w:sz w:val="36"/>
          <w:szCs w:val="36"/>
          <w:rtl/>
        </w:rPr>
        <w:t>.</w:t>
      </w:r>
    </w:p>
    <w:p w:rsidR="00C01547" w:rsidRPr="00C32952" w:rsidRDefault="00C01547" w:rsidP="00883B6E">
      <w:pPr>
        <w:pStyle w:val="FootnoteText"/>
        <w:bidi/>
        <w:spacing w:line="360" w:lineRule="auto"/>
        <w:ind w:left="1210" w:hanging="1170"/>
        <w:contextualSpacing/>
        <w:jc w:val="both"/>
        <w:rPr>
          <w:rFonts w:ascii="Traditional Arabic" w:hAnsi="Traditional Arabic" w:cs="Traditional Arabic"/>
          <w:sz w:val="36"/>
          <w:szCs w:val="36"/>
          <w:rtl/>
        </w:rPr>
      </w:pPr>
      <w:r>
        <w:rPr>
          <w:rFonts w:ascii="Traditional Arabic" w:hAnsi="Traditional Arabic" w:cs="Traditional Arabic"/>
          <w:sz w:val="36"/>
          <w:szCs w:val="36"/>
          <w:rtl/>
        </w:rPr>
        <w:t>عطا</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ابرهيم محمد</w:t>
      </w:r>
      <w:r>
        <w:rPr>
          <w:rFonts w:ascii="Traditional Arabic" w:hAnsi="Traditional Arabic" w:cs="Traditional Arabic" w:hint="cs"/>
          <w:sz w:val="36"/>
          <w:szCs w:val="36"/>
          <w:rtl/>
        </w:rPr>
        <w:t xml:space="preserve">. 1991. </w:t>
      </w:r>
      <w:r w:rsidRPr="00C32952">
        <w:rPr>
          <w:rFonts w:ascii="Traditional Arabic" w:hAnsi="Traditional Arabic" w:cs="Traditional Arabic"/>
          <w:sz w:val="36"/>
          <w:szCs w:val="36"/>
          <w:rtl/>
        </w:rPr>
        <w:t xml:space="preserve"> </w:t>
      </w:r>
      <w:r w:rsidRPr="00C32952">
        <w:rPr>
          <w:rFonts w:ascii="Traditional Arabic" w:hAnsi="Traditional Arabic" w:cs="Traditional Arabic"/>
          <w:i/>
          <w:iCs/>
          <w:sz w:val="36"/>
          <w:szCs w:val="36"/>
          <w:rtl/>
        </w:rPr>
        <w:t>طريق تدريس اللغة العربية و التربوية الدينة</w:t>
      </w:r>
      <w:r>
        <w:rPr>
          <w:rFonts w:ascii="Traditional Arabic" w:hAnsi="Traditional Arabic" w:cs="Traditional Arabic" w:hint="cs"/>
          <w:sz w:val="36"/>
          <w:szCs w:val="36"/>
          <w:rtl/>
        </w:rPr>
        <w:t xml:space="preserve">. </w:t>
      </w:r>
      <w:r w:rsidRPr="00C32952">
        <w:rPr>
          <w:rFonts w:ascii="Traditional Arabic" w:hAnsi="Traditional Arabic" w:cs="Traditional Arabic"/>
          <w:sz w:val="36"/>
          <w:szCs w:val="36"/>
          <w:rtl/>
        </w:rPr>
        <w:t>القاهرة: مكتبة النهضة المصرى</w:t>
      </w:r>
      <w:r>
        <w:rPr>
          <w:rFonts w:ascii="Traditional Arabic" w:hAnsi="Traditional Arabic" w:cs="Traditional Arabic" w:hint="cs"/>
          <w:sz w:val="36"/>
          <w:szCs w:val="36"/>
          <w:rtl/>
        </w:rPr>
        <w:t>.</w:t>
      </w:r>
    </w:p>
    <w:p w:rsidR="00C01547" w:rsidRPr="00C32952" w:rsidRDefault="00C01547" w:rsidP="00DA2378">
      <w:pPr>
        <w:pStyle w:val="FootnoteText"/>
        <w:bidi/>
        <w:spacing w:line="360" w:lineRule="auto"/>
        <w:contextualSpacing/>
        <w:rPr>
          <w:rFonts w:ascii="Traditional Arabic" w:hAnsi="Traditional Arabic" w:cs="Traditional Arabic"/>
          <w:sz w:val="36"/>
          <w:szCs w:val="36"/>
          <w:rtl/>
        </w:rPr>
      </w:pPr>
      <w:r w:rsidRPr="00C32952">
        <w:rPr>
          <w:rFonts w:ascii="Traditional Arabic" w:hAnsi="Traditional Arabic" w:cs="Traditional Arabic"/>
          <w:sz w:val="36"/>
          <w:szCs w:val="36"/>
          <w:rtl/>
        </w:rPr>
        <w:t>مجمع اللغة العربية</w:t>
      </w:r>
      <w:r>
        <w:rPr>
          <w:rFonts w:ascii="Traditional Arabic" w:hAnsi="Traditional Arabic" w:cs="Traditional Arabic" w:hint="cs"/>
          <w:i/>
          <w:iCs/>
          <w:sz w:val="36"/>
          <w:szCs w:val="36"/>
          <w:rtl/>
        </w:rPr>
        <w:t xml:space="preserve">. 1972. </w:t>
      </w:r>
      <w:r w:rsidRPr="00C32952">
        <w:rPr>
          <w:rFonts w:ascii="Traditional Arabic" w:hAnsi="Traditional Arabic" w:cs="Traditional Arabic"/>
          <w:i/>
          <w:iCs/>
          <w:sz w:val="36"/>
          <w:szCs w:val="36"/>
          <w:rtl/>
        </w:rPr>
        <w:t xml:space="preserve"> المعجم الوسيط</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تركيا: مكتبة الإسلامية</w:t>
      </w:r>
      <w:r>
        <w:rPr>
          <w:rFonts w:ascii="Traditional Arabic" w:hAnsi="Traditional Arabic" w:cs="Traditional Arabic" w:hint="cs"/>
          <w:sz w:val="36"/>
          <w:szCs w:val="36"/>
          <w:rtl/>
        </w:rPr>
        <w:t>.</w:t>
      </w:r>
    </w:p>
    <w:p w:rsidR="00C01547" w:rsidRPr="001E16E2" w:rsidRDefault="00C01547" w:rsidP="00C01547">
      <w:pPr>
        <w:pStyle w:val="FootnoteText"/>
        <w:bidi/>
        <w:spacing w:line="360" w:lineRule="auto"/>
        <w:contextualSpacing/>
        <w:jc w:val="both"/>
        <w:rPr>
          <w:rFonts w:ascii="Traditional Arabic" w:hAnsi="Traditional Arabic" w:cs="Traditional Arabic"/>
          <w:sz w:val="36"/>
          <w:szCs w:val="36"/>
          <w:rtl/>
        </w:rPr>
      </w:pPr>
      <w:r w:rsidRPr="00C32952">
        <w:rPr>
          <w:rFonts w:ascii="Traditional Arabic" w:hAnsi="Traditional Arabic" w:cs="Traditional Arabic"/>
          <w:sz w:val="36"/>
          <w:szCs w:val="36"/>
          <w:rtl/>
        </w:rPr>
        <w:t>مخلص</w:t>
      </w:r>
      <w:r>
        <w:rPr>
          <w:rFonts w:ascii="Traditional Arabic" w:hAnsi="Traditional Arabic" w:cs="Traditional Arabic" w:hint="cs"/>
          <w:sz w:val="36"/>
          <w:szCs w:val="36"/>
          <w:rtl/>
        </w:rPr>
        <w:t>،</w:t>
      </w:r>
      <w:r w:rsidRPr="00C32952">
        <w:rPr>
          <w:rFonts w:ascii="Traditional Arabic" w:hAnsi="Traditional Arabic" w:cs="Traditional Arabic"/>
          <w:sz w:val="36"/>
          <w:szCs w:val="36"/>
          <w:rtl/>
        </w:rPr>
        <w:t xml:space="preserve"> أحمد. 2009.  </w:t>
      </w:r>
      <w:r w:rsidRPr="00C32952">
        <w:rPr>
          <w:rFonts w:ascii="Traditional Arabic" w:hAnsi="Traditional Arabic" w:cs="Traditional Arabic"/>
          <w:i/>
          <w:iCs/>
          <w:sz w:val="36"/>
          <w:szCs w:val="36"/>
          <w:rtl/>
        </w:rPr>
        <w:t>مهارة الكلام وطريقة تدريسها.</w:t>
      </w:r>
      <w:r w:rsidRPr="00DA2378">
        <w:rPr>
          <w:rFonts w:asciiTheme="majorBidi" w:hAnsiTheme="majorBidi" w:cstheme="majorBidi"/>
          <w:sz w:val="24"/>
          <w:szCs w:val="24"/>
        </w:rPr>
        <w:t>stain pmk press</w:t>
      </w:r>
      <w:r w:rsidRPr="001E16E2">
        <w:rPr>
          <w:rFonts w:asciiTheme="majorBidi" w:hAnsiTheme="majorBidi" w:cstheme="majorBidi"/>
          <w:sz w:val="28"/>
          <w:szCs w:val="28"/>
          <w:rtl/>
        </w:rPr>
        <w:t>.</w:t>
      </w:r>
    </w:p>
    <w:p w:rsidR="00C01547" w:rsidRPr="00C32952" w:rsidRDefault="00C01547" w:rsidP="00883B6E">
      <w:pPr>
        <w:pStyle w:val="FootnoteText"/>
        <w:bidi/>
        <w:spacing w:line="360" w:lineRule="auto"/>
        <w:rPr>
          <w:rFonts w:ascii="Traditional Arabic" w:hAnsi="Traditional Arabic" w:cs="Traditional Arabic"/>
          <w:sz w:val="36"/>
          <w:szCs w:val="36"/>
          <w:rtl/>
        </w:rPr>
      </w:pPr>
      <w:r>
        <w:rPr>
          <w:rFonts w:ascii="Traditional Arabic" w:hAnsi="Traditional Arabic" w:cs="Traditional Arabic"/>
          <w:sz w:val="36"/>
          <w:szCs w:val="36"/>
          <w:rtl/>
        </w:rPr>
        <w:t>مدكور</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علي أحمد</w:t>
      </w:r>
      <w:r>
        <w:rPr>
          <w:rFonts w:ascii="Traditional Arabic" w:hAnsi="Traditional Arabic" w:cs="Traditional Arabic" w:hint="cs"/>
          <w:sz w:val="36"/>
          <w:szCs w:val="36"/>
          <w:rtl/>
        </w:rPr>
        <w:t xml:space="preserve">. 1991. </w:t>
      </w:r>
      <w:r w:rsidRPr="00C32952">
        <w:rPr>
          <w:rFonts w:ascii="Traditional Arabic" w:hAnsi="Traditional Arabic" w:cs="Traditional Arabic"/>
          <w:sz w:val="36"/>
          <w:szCs w:val="36"/>
          <w:rtl/>
        </w:rPr>
        <w:t xml:space="preserve"> </w:t>
      </w:r>
      <w:r w:rsidRPr="00C32952">
        <w:rPr>
          <w:rFonts w:ascii="Traditional Arabic" w:hAnsi="Traditional Arabic" w:cs="Traditional Arabic"/>
          <w:i/>
          <w:iCs/>
          <w:sz w:val="36"/>
          <w:szCs w:val="36"/>
          <w:rtl/>
        </w:rPr>
        <w:t>ندريس فنون اللغة العربية</w:t>
      </w:r>
      <w:r>
        <w:rPr>
          <w:rFonts w:ascii="Traditional Arabic" w:hAnsi="Traditional Arabic" w:cs="Traditional Arabic" w:hint="cs"/>
          <w:i/>
          <w:iCs/>
          <w:sz w:val="36"/>
          <w:szCs w:val="36"/>
          <w:rtl/>
        </w:rPr>
        <w:t xml:space="preserve">. </w:t>
      </w:r>
      <w:r>
        <w:rPr>
          <w:rFonts w:ascii="Traditional Arabic" w:hAnsi="Traditional Arabic" w:cs="Traditional Arabic"/>
          <w:sz w:val="36"/>
          <w:szCs w:val="36"/>
          <w:rtl/>
        </w:rPr>
        <w:t>قاهرة: دار السوف</w:t>
      </w:r>
      <w:r>
        <w:rPr>
          <w:rFonts w:ascii="Traditional Arabic" w:hAnsi="Traditional Arabic" w:cs="Traditional Arabic" w:hint="cs"/>
          <w:sz w:val="36"/>
          <w:szCs w:val="36"/>
          <w:rtl/>
        </w:rPr>
        <w:t>.</w:t>
      </w:r>
    </w:p>
    <w:p w:rsidR="00C01547" w:rsidRPr="00C32952" w:rsidRDefault="00C01547" w:rsidP="00883B6E">
      <w:pPr>
        <w:pStyle w:val="FootnoteText"/>
        <w:bidi/>
        <w:spacing w:line="360" w:lineRule="auto"/>
        <w:ind w:left="1210" w:hanging="1170"/>
        <w:contextualSpacing/>
        <w:jc w:val="both"/>
        <w:rPr>
          <w:rFonts w:ascii="Traditional Arabic" w:hAnsi="Traditional Arabic" w:cs="Traditional Arabic"/>
          <w:sz w:val="36"/>
          <w:szCs w:val="36"/>
          <w:rtl/>
        </w:rPr>
      </w:pPr>
      <w:r>
        <w:rPr>
          <w:rFonts w:ascii="Traditional Arabic" w:hAnsi="Traditional Arabic" w:cs="Traditional Arabic"/>
          <w:sz w:val="36"/>
          <w:szCs w:val="36"/>
          <w:rtl/>
        </w:rPr>
        <w:t>الناقة</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محمود كامل</w:t>
      </w:r>
      <w:r>
        <w:rPr>
          <w:rFonts w:ascii="Traditional Arabic" w:hAnsi="Traditional Arabic" w:cs="Traditional Arabic" w:hint="cs"/>
          <w:sz w:val="36"/>
          <w:szCs w:val="36"/>
          <w:rtl/>
        </w:rPr>
        <w:t xml:space="preserve">. 1985. </w:t>
      </w:r>
      <w:r w:rsidRPr="00C32952">
        <w:rPr>
          <w:rFonts w:ascii="Traditional Arabic" w:hAnsi="Traditional Arabic" w:cs="Traditional Arabic"/>
          <w:sz w:val="36"/>
          <w:szCs w:val="36"/>
          <w:rtl/>
        </w:rPr>
        <w:t xml:space="preserve"> </w:t>
      </w:r>
      <w:r w:rsidRPr="00C32952">
        <w:rPr>
          <w:rFonts w:ascii="Traditional Arabic" w:hAnsi="Traditional Arabic" w:cs="Traditional Arabic"/>
          <w:i/>
          <w:iCs/>
          <w:sz w:val="36"/>
          <w:szCs w:val="36"/>
          <w:rtl/>
        </w:rPr>
        <w:t>تعليم اللعة العربية للناطقين بلغة أخرى</w:t>
      </w:r>
      <w:r>
        <w:rPr>
          <w:rFonts w:ascii="Traditional Arabic" w:hAnsi="Traditional Arabic" w:cs="Traditional Arabic" w:hint="cs"/>
          <w:sz w:val="36"/>
          <w:szCs w:val="36"/>
          <w:rtl/>
        </w:rPr>
        <w:t xml:space="preserve">. </w:t>
      </w:r>
      <w:r w:rsidRPr="00C32952">
        <w:rPr>
          <w:rFonts w:ascii="Traditional Arabic" w:hAnsi="Traditional Arabic" w:cs="Traditional Arabic"/>
          <w:sz w:val="36"/>
          <w:szCs w:val="36"/>
          <w:rtl/>
        </w:rPr>
        <w:t>جام</w:t>
      </w:r>
      <w:r>
        <w:rPr>
          <w:rFonts w:ascii="Traditional Arabic" w:hAnsi="Traditional Arabic" w:cs="Traditional Arabic"/>
          <w:sz w:val="36"/>
          <w:szCs w:val="36"/>
          <w:rtl/>
        </w:rPr>
        <w:t>عة أم القرى، مكة المكرمة</w:t>
      </w:r>
      <w:r>
        <w:rPr>
          <w:rFonts w:ascii="Traditional Arabic" w:hAnsi="Traditional Arabic" w:cs="Traditional Arabic" w:hint="cs"/>
          <w:sz w:val="36"/>
          <w:szCs w:val="36"/>
          <w:rtl/>
        </w:rPr>
        <w:t>.</w:t>
      </w:r>
    </w:p>
    <w:p w:rsidR="00C01547" w:rsidRPr="00C32952" w:rsidRDefault="00C01547" w:rsidP="00883B6E">
      <w:pPr>
        <w:pStyle w:val="FootnoteText"/>
        <w:bidi/>
        <w:spacing w:line="360" w:lineRule="auto"/>
        <w:contextualSpacing/>
        <w:rPr>
          <w:rFonts w:ascii="Traditional Arabic" w:hAnsi="Traditional Arabic" w:cs="Traditional Arabic"/>
          <w:sz w:val="36"/>
          <w:szCs w:val="36"/>
        </w:rPr>
      </w:pPr>
      <w:r>
        <w:rPr>
          <w:rFonts w:ascii="Traditional Arabic" w:hAnsi="Traditional Arabic" w:cs="Traditional Arabic"/>
          <w:sz w:val="36"/>
          <w:szCs w:val="36"/>
          <w:rtl/>
        </w:rPr>
        <w:t>يونس</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فتح على</w:t>
      </w:r>
      <w:r>
        <w:rPr>
          <w:rFonts w:ascii="Traditional Arabic" w:hAnsi="Traditional Arabic" w:cs="Traditional Arabic" w:hint="cs"/>
          <w:sz w:val="36"/>
          <w:szCs w:val="36"/>
          <w:rtl/>
        </w:rPr>
        <w:t xml:space="preserve">. 1920. </w:t>
      </w:r>
      <w:r w:rsidRPr="00C32952">
        <w:rPr>
          <w:rFonts w:ascii="Traditional Arabic" w:hAnsi="Traditional Arabic" w:cs="Traditional Arabic"/>
          <w:sz w:val="36"/>
          <w:szCs w:val="36"/>
          <w:rtl/>
        </w:rPr>
        <w:t xml:space="preserve"> </w:t>
      </w:r>
      <w:r w:rsidRPr="00C32952">
        <w:rPr>
          <w:rFonts w:ascii="Traditional Arabic" w:hAnsi="Traditional Arabic" w:cs="Traditional Arabic"/>
          <w:i/>
          <w:iCs/>
          <w:sz w:val="36"/>
          <w:szCs w:val="36"/>
          <w:rtl/>
        </w:rPr>
        <w:t>تصميم منهاج لتعليم اللغة العربية لأجانب</w:t>
      </w:r>
      <w:r>
        <w:rPr>
          <w:rFonts w:ascii="Traditional Arabic" w:hAnsi="Traditional Arabic" w:cs="Traditional Arabic" w:hint="cs"/>
          <w:i/>
          <w:iCs/>
          <w:sz w:val="36"/>
          <w:szCs w:val="36"/>
          <w:rtl/>
        </w:rPr>
        <w:t xml:space="preserve">. </w:t>
      </w:r>
      <w:r>
        <w:rPr>
          <w:rFonts w:ascii="Traditional Arabic" w:hAnsi="Traditional Arabic" w:cs="Traditional Arabic"/>
          <w:sz w:val="36"/>
          <w:szCs w:val="36"/>
          <w:rtl/>
        </w:rPr>
        <w:t>القاهرة: دار النقافة</w:t>
      </w:r>
      <w:r>
        <w:rPr>
          <w:rFonts w:ascii="Traditional Arabic" w:hAnsi="Traditional Arabic" w:cs="Traditional Arabic" w:hint="cs"/>
          <w:sz w:val="36"/>
          <w:szCs w:val="36"/>
          <w:rtl/>
        </w:rPr>
        <w:t>.</w:t>
      </w:r>
    </w:p>
    <w:p w:rsidR="00C01547" w:rsidRPr="00C32952" w:rsidRDefault="00C01547" w:rsidP="00883B6E">
      <w:pPr>
        <w:pStyle w:val="FootnoteText"/>
        <w:bidi/>
        <w:spacing w:line="360" w:lineRule="auto"/>
        <w:ind w:left="1210" w:hanging="1170"/>
        <w:contextualSpacing/>
        <w:jc w:val="both"/>
        <w:rPr>
          <w:rFonts w:ascii="Traditional Arabic" w:hAnsi="Traditional Arabic" w:cs="Traditional Arabic"/>
          <w:sz w:val="36"/>
          <w:szCs w:val="36"/>
          <w:rtl/>
        </w:rPr>
      </w:pPr>
      <w:r>
        <w:rPr>
          <w:rFonts w:ascii="Traditional Arabic" w:hAnsi="Traditional Arabic" w:cs="Traditional Arabic"/>
          <w:sz w:val="36"/>
          <w:szCs w:val="36"/>
          <w:rtl/>
        </w:rPr>
        <w:t>يونس</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Pr="00C32952">
        <w:rPr>
          <w:rFonts w:ascii="Traditional Arabic" w:hAnsi="Traditional Arabic" w:cs="Traditional Arabic"/>
          <w:sz w:val="36"/>
          <w:szCs w:val="36"/>
          <w:rtl/>
        </w:rPr>
        <w:t>ف</w:t>
      </w:r>
      <w:r>
        <w:rPr>
          <w:rFonts w:ascii="Traditional Arabic" w:hAnsi="Traditional Arabic" w:cs="Traditional Arabic"/>
          <w:sz w:val="36"/>
          <w:szCs w:val="36"/>
          <w:rtl/>
        </w:rPr>
        <w:t>تحي علي و عبد الرؤوف الشيخ</w:t>
      </w:r>
      <w:r>
        <w:rPr>
          <w:rFonts w:ascii="Traditional Arabic" w:hAnsi="Traditional Arabic" w:cs="Traditional Arabic" w:hint="cs"/>
          <w:sz w:val="36"/>
          <w:szCs w:val="36"/>
          <w:rtl/>
        </w:rPr>
        <w:t>. 2003.</w:t>
      </w:r>
      <w:r w:rsidRPr="00C32952">
        <w:rPr>
          <w:rFonts w:ascii="Traditional Arabic" w:hAnsi="Traditional Arabic" w:cs="Traditional Arabic"/>
          <w:sz w:val="36"/>
          <w:szCs w:val="36"/>
          <w:rtl/>
        </w:rPr>
        <w:t xml:space="preserve"> </w:t>
      </w:r>
      <w:r w:rsidRPr="00C32952">
        <w:rPr>
          <w:rFonts w:ascii="Traditional Arabic" w:hAnsi="Traditional Arabic" w:cs="Traditional Arabic"/>
          <w:i/>
          <w:iCs/>
          <w:sz w:val="36"/>
          <w:szCs w:val="36"/>
          <w:rtl/>
        </w:rPr>
        <w:t>المرجع في تعليم اللغة العربية للأجانب</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القاهرة: دار مكتبة و هيبة</w:t>
      </w:r>
      <w:r>
        <w:rPr>
          <w:rFonts w:ascii="Traditional Arabic" w:hAnsi="Traditional Arabic" w:cs="Traditional Arabic" w:hint="cs"/>
          <w:sz w:val="36"/>
          <w:szCs w:val="36"/>
          <w:rtl/>
        </w:rPr>
        <w:t>.</w:t>
      </w:r>
    </w:p>
    <w:p w:rsidR="00446890" w:rsidRDefault="00446890" w:rsidP="00C01547">
      <w:pPr>
        <w:pStyle w:val="FootnoteText"/>
        <w:bidi/>
        <w:contextualSpacing/>
        <w:jc w:val="both"/>
        <w:rPr>
          <w:rFonts w:ascii="Traditional Arabic" w:hAnsi="Traditional Arabic" w:cs="Traditional Arabic"/>
          <w:sz w:val="36"/>
          <w:szCs w:val="36"/>
          <w:rtl/>
        </w:rPr>
      </w:pPr>
    </w:p>
    <w:p w:rsidR="00302794" w:rsidRDefault="00302794" w:rsidP="00302794">
      <w:pPr>
        <w:pStyle w:val="FootnoteText"/>
        <w:bidi/>
        <w:contextualSpacing/>
        <w:jc w:val="both"/>
        <w:rPr>
          <w:rFonts w:ascii="Traditional Arabic" w:hAnsi="Traditional Arabic" w:cs="Traditional Arabic"/>
          <w:sz w:val="36"/>
          <w:szCs w:val="36"/>
          <w:rtl/>
        </w:rPr>
      </w:pPr>
    </w:p>
    <w:p w:rsidR="00302794" w:rsidRDefault="00302794" w:rsidP="00302794">
      <w:pPr>
        <w:pStyle w:val="FootnoteText"/>
        <w:bidi/>
        <w:contextualSpacing/>
        <w:jc w:val="both"/>
        <w:rPr>
          <w:rFonts w:ascii="Traditional Arabic" w:hAnsi="Traditional Arabic" w:cs="Traditional Arabic"/>
          <w:sz w:val="36"/>
          <w:szCs w:val="36"/>
          <w:rtl/>
        </w:rPr>
      </w:pPr>
    </w:p>
    <w:p w:rsidR="00302794" w:rsidRPr="00C32952" w:rsidRDefault="00302794" w:rsidP="00302794">
      <w:pPr>
        <w:pStyle w:val="FootnoteText"/>
        <w:bidi/>
        <w:contextualSpacing/>
        <w:jc w:val="both"/>
        <w:rPr>
          <w:rFonts w:ascii="Traditional Arabic" w:hAnsi="Traditional Arabic" w:cs="Traditional Arabic"/>
          <w:sz w:val="36"/>
          <w:szCs w:val="36"/>
          <w:rtl/>
        </w:rPr>
      </w:pPr>
    </w:p>
    <w:p w:rsidR="000F4908" w:rsidRPr="00A4216B" w:rsidRDefault="00734B58" w:rsidP="00A4216B">
      <w:pPr>
        <w:pStyle w:val="FootnoteText"/>
        <w:bidi/>
        <w:spacing w:line="360" w:lineRule="auto"/>
        <w:contextualSpacing/>
        <w:rPr>
          <w:rFonts w:ascii="Traditional Arabic" w:hAnsi="Traditional Arabic" w:cs="Traditional Arabic"/>
          <w:b/>
          <w:bCs/>
          <w:sz w:val="36"/>
          <w:szCs w:val="36"/>
        </w:rPr>
      </w:pPr>
      <w:r>
        <w:rPr>
          <w:rFonts w:ascii="Traditional Arabic" w:hAnsi="Traditional Arabic" w:cs="Traditional Arabic" w:hint="cs"/>
          <w:b/>
          <w:bCs/>
          <w:sz w:val="36"/>
          <w:szCs w:val="36"/>
          <w:rtl/>
        </w:rPr>
        <w:lastRenderedPageBreak/>
        <w:t>ثالث</w:t>
      </w:r>
      <w:r w:rsidR="006C0F12">
        <w:rPr>
          <w:rFonts w:ascii="Traditional Arabic" w:hAnsi="Traditional Arabic" w:cs="Traditional Arabic" w:hint="cs"/>
          <w:b/>
          <w:bCs/>
          <w:sz w:val="36"/>
          <w:szCs w:val="36"/>
          <w:rtl/>
        </w:rPr>
        <w:t>ا</w:t>
      </w:r>
      <w:r>
        <w:rPr>
          <w:rFonts w:ascii="Traditional Arabic" w:hAnsi="Traditional Arabic" w:cs="Traditional Arabic" w:hint="cs"/>
          <w:b/>
          <w:bCs/>
          <w:sz w:val="36"/>
          <w:szCs w:val="36"/>
          <w:rtl/>
        </w:rPr>
        <w:tab/>
        <w:t>: المراجع الأجنبية</w:t>
      </w:r>
    </w:p>
    <w:p w:rsidR="000F4908" w:rsidRPr="0098471B" w:rsidRDefault="000F4908" w:rsidP="00DA2378">
      <w:pPr>
        <w:spacing w:after="0" w:line="360" w:lineRule="auto"/>
        <w:contextualSpacing/>
        <w:rPr>
          <w:rFonts w:asciiTheme="majorBidi" w:hAnsiTheme="majorBidi" w:cstheme="majorBidi"/>
          <w:sz w:val="24"/>
          <w:szCs w:val="24"/>
        </w:rPr>
      </w:pPr>
    </w:p>
    <w:p w:rsidR="008B7A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 xml:space="preserve">Ainin, Moch.  </w:t>
      </w:r>
      <w:r w:rsidR="00CC2B37" w:rsidRPr="0098471B">
        <w:rPr>
          <w:rFonts w:asciiTheme="majorBidi" w:hAnsiTheme="majorBidi" w:cstheme="majorBidi"/>
          <w:sz w:val="24"/>
          <w:szCs w:val="24"/>
        </w:rPr>
        <w:t>2007</w:t>
      </w:r>
      <w:r w:rsidR="00CC2B37">
        <w:rPr>
          <w:rFonts w:asciiTheme="majorBidi" w:hAnsiTheme="majorBidi" w:cstheme="majorBidi"/>
          <w:sz w:val="24"/>
          <w:szCs w:val="24"/>
        </w:rPr>
        <w:t xml:space="preserve">. </w:t>
      </w:r>
      <w:r w:rsidRPr="0098471B">
        <w:rPr>
          <w:rFonts w:asciiTheme="majorBidi" w:hAnsiTheme="majorBidi" w:cstheme="majorBidi"/>
          <w:i/>
          <w:iCs/>
          <w:sz w:val="24"/>
          <w:szCs w:val="24"/>
        </w:rPr>
        <w:t>Metodologi Penelitian Bahasa Arab</w:t>
      </w:r>
      <w:r w:rsidR="008B7A78">
        <w:rPr>
          <w:rFonts w:asciiTheme="majorBidi" w:hAnsiTheme="majorBidi" w:cstheme="majorBidi"/>
          <w:sz w:val="24"/>
          <w:szCs w:val="24"/>
        </w:rPr>
        <w:t>.  Pasuruan: Hilal Pustaka.</w:t>
      </w:r>
    </w:p>
    <w:p w:rsidR="008B7A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Angkowo, Robertus &amp; A. Kosasih.</w:t>
      </w:r>
      <w:r w:rsidR="008B7A78">
        <w:rPr>
          <w:rFonts w:asciiTheme="majorBidi" w:hAnsiTheme="majorBidi" w:cstheme="majorBidi"/>
          <w:sz w:val="24"/>
          <w:szCs w:val="24"/>
        </w:rPr>
        <w:t xml:space="preserve"> 2007.</w:t>
      </w:r>
      <w:r w:rsidRPr="0098471B">
        <w:rPr>
          <w:rFonts w:asciiTheme="majorBidi" w:hAnsiTheme="majorBidi" w:cstheme="majorBidi"/>
          <w:sz w:val="24"/>
          <w:szCs w:val="24"/>
        </w:rPr>
        <w:t xml:space="preserve">  </w:t>
      </w:r>
      <w:r w:rsidRPr="0098471B">
        <w:rPr>
          <w:rFonts w:asciiTheme="majorBidi" w:hAnsiTheme="majorBidi" w:cstheme="majorBidi"/>
          <w:i/>
          <w:iCs/>
          <w:sz w:val="24"/>
          <w:szCs w:val="24"/>
        </w:rPr>
        <w:t xml:space="preserve">Optimalisasi Media Pembelajaran. </w:t>
      </w:r>
      <w:r w:rsidRPr="0098471B">
        <w:rPr>
          <w:rFonts w:asciiTheme="majorBidi" w:hAnsiTheme="majorBidi" w:cstheme="majorBidi"/>
          <w:sz w:val="24"/>
          <w:szCs w:val="24"/>
        </w:rPr>
        <w:t xml:space="preserve">Jakarta: PT Grasindo. </w:t>
      </w:r>
    </w:p>
    <w:p w:rsidR="008B7A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Arikunto , Suharsimi.</w:t>
      </w:r>
      <w:r w:rsidR="008B7A78">
        <w:rPr>
          <w:rFonts w:asciiTheme="majorBidi" w:hAnsiTheme="majorBidi" w:cstheme="majorBidi"/>
          <w:sz w:val="24"/>
          <w:szCs w:val="24"/>
        </w:rPr>
        <w:t xml:space="preserve"> 2002.</w:t>
      </w:r>
      <w:r w:rsidRPr="0098471B">
        <w:rPr>
          <w:rFonts w:asciiTheme="majorBidi" w:hAnsiTheme="majorBidi" w:cstheme="majorBidi"/>
          <w:sz w:val="24"/>
          <w:szCs w:val="24"/>
        </w:rPr>
        <w:t xml:space="preserve">  </w:t>
      </w:r>
      <w:r w:rsidRPr="0098471B">
        <w:rPr>
          <w:rFonts w:asciiTheme="majorBidi" w:hAnsiTheme="majorBidi" w:cstheme="majorBidi"/>
          <w:i/>
          <w:iCs/>
          <w:sz w:val="24"/>
          <w:szCs w:val="24"/>
        </w:rPr>
        <w:t>Dasar-dasar Evaluasi Pendidikan</w:t>
      </w:r>
      <w:r w:rsidR="008B7A78">
        <w:rPr>
          <w:rFonts w:asciiTheme="majorBidi" w:hAnsiTheme="majorBidi" w:cstheme="majorBidi"/>
          <w:sz w:val="24"/>
          <w:szCs w:val="24"/>
        </w:rPr>
        <w:t>. Jakarta: Bumi Aksara.</w:t>
      </w:r>
    </w:p>
    <w:p w:rsidR="008B7A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 xml:space="preserve">Arikunto, </w:t>
      </w:r>
      <w:r w:rsidR="008B7A78" w:rsidRPr="0098471B">
        <w:rPr>
          <w:rFonts w:asciiTheme="majorBidi" w:hAnsiTheme="majorBidi" w:cstheme="majorBidi"/>
          <w:sz w:val="24"/>
          <w:szCs w:val="24"/>
        </w:rPr>
        <w:t>2006</w:t>
      </w:r>
      <w:r w:rsidR="008B7A78">
        <w:rPr>
          <w:rFonts w:asciiTheme="majorBidi" w:hAnsiTheme="majorBidi" w:cstheme="majorBidi"/>
          <w:sz w:val="24"/>
          <w:szCs w:val="24"/>
        </w:rPr>
        <w:t xml:space="preserve">. </w:t>
      </w:r>
      <w:r w:rsidRPr="0098471B">
        <w:rPr>
          <w:rFonts w:asciiTheme="majorBidi" w:hAnsiTheme="majorBidi" w:cstheme="majorBidi"/>
          <w:sz w:val="24"/>
          <w:szCs w:val="24"/>
        </w:rPr>
        <w:t xml:space="preserve">Suharsimi, </w:t>
      </w:r>
      <w:r w:rsidRPr="0098471B">
        <w:rPr>
          <w:rFonts w:asciiTheme="majorBidi" w:hAnsiTheme="majorBidi" w:cstheme="majorBidi"/>
          <w:i/>
          <w:iCs/>
          <w:sz w:val="24"/>
          <w:szCs w:val="24"/>
        </w:rPr>
        <w:t>Prosedur Penelitian Suatu Pendekatan Praktik</w:t>
      </w:r>
      <w:r w:rsidR="008B7A78">
        <w:rPr>
          <w:rFonts w:asciiTheme="majorBidi" w:hAnsiTheme="majorBidi" w:cstheme="majorBidi"/>
          <w:sz w:val="24"/>
          <w:szCs w:val="24"/>
        </w:rPr>
        <w:t>, Jakarta: Rineka Cipta.</w:t>
      </w:r>
    </w:p>
    <w:p w:rsidR="008B7A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Arsyad, Azhar.</w:t>
      </w:r>
      <w:r w:rsidR="008B7A78">
        <w:rPr>
          <w:rFonts w:asciiTheme="majorBidi" w:hAnsiTheme="majorBidi" w:cstheme="majorBidi"/>
          <w:sz w:val="24"/>
          <w:szCs w:val="24"/>
        </w:rPr>
        <w:t xml:space="preserve"> 2011.</w:t>
      </w:r>
      <w:r w:rsidRPr="0098471B">
        <w:rPr>
          <w:rFonts w:asciiTheme="majorBidi" w:hAnsiTheme="majorBidi" w:cstheme="majorBidi"/>
          <w:sz w:val="24"/>
          <w:szCs w:val="24"/>
        </w:rPr>
        <w:t xml:space="preserve">  </w:t>
      </w:r>
      <w:r w:rsidRPr="0098471B">
        <w:rPr>
          <w:rFonts w:asciiTheme="majorBidi" w:hAnsiTheme="majorBidi" w:cstheme="majorBidi"/>
          <w:i/>
          <w:iCs/>
          <w:sz w:val="24"/>
          <w:szCs w:val="24"/>
        </w:rPr>
        <w:t xml:space="preserve">Media </w:t>
      </w:r>
      <w:r w:rsidRPr="0098471B">
        <w:rPr>
          <w:rFonts w:asciiTheme="majorBidi" w:hAnsiTheme="majorBidi" w:cstheme="majorBidi"/>
          <w:sz w:val="24"/>
          <w:szCs w:val="24"/>
        </w:rPr>
        <w:t>Pembelajar</w:t>
      </w:r>
      <w:r w:rsidR="008B7A78">
        <w:rPr>
          <w:rFonts w:asciiTheme="majorBidi" w:hAnsiTheme="majorBidi" w:cstheme="majorBidi"/>
          <w:sz w:val="24"/>
          <w:szCs w:val="24"/>
        </w:rPr>
        <w:t>an. Jakarta: Rajawali Pers.</w:t>
      </w:r>
    </w:p>
    <w:p w:rsidR="008B7A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 xml:space="preserve">Bagyo, Yupono. </w:t>
      </w:r>
      <w:r w:rsidR="008B7A78" w:rsidRPr="0098471B">
        <w:rPr>
          <w:rFonts w:asciiTheme="majorBidi" w:hAnsiTheme="majorBidi" w:cstheme="majorBidi"/>
          <w:sz w:val="24"/>
          <w:szCs w:val="24"/>
        </w:rPr>
        <w:t>2003</w:t>
      </w:r>
      <w:r w:rsidR="008B7A78">
        <w:rPr>
          <w:rFonts w:asciiTheme="majorBidi" w:hAnsiTheme="majorBidi" w:cstheme="majorBidi"/>
          <w:sz w:val="24"/>
          <w:szCs w:val="24"/>
        </w:rPr>
        <w:t xml:space="preserve">. </w:t>
      </w:r>
      <w:r w:rsidRPr="0098471B">
        <w:rPr>
          <w:rFonts w:asciiTheme="majorBidi" w:hAnsiTheme="majorBidi" w:cstheme="majorBidi"/>
          <w:i/>
          <w:sz w:val="24"/>
          <w:szCs w:val="24"/>
        </w:rPr>
        <w:t xml:space="preserve">Statistika Untuk Penelitian Ekonomi dan Sosial. </w:t>
      </w:r>
      <w:r w:rsidRPr="0098471B">
        <w:rPr>
          <w:rFonts w:asciiTheme="majorBidi" w:hAnsiTheme="majorBidi" w:cstheme="majorBidi"/>
          <w:sz w:val="24"/>
          <w:szCs w:val="24"/>
        </w:rPr>
        <w:t xml:space="preserve">Malang: Bayu Media Publishing. </w:t>
      </w:r>
    </w:p>
    <w:p w:rsidR="008B7A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Djiwandono , M. Soenardi</w:t>
      </w:r>
      <w:r w:rsidR="00CC2B37">
        <w:rPr>
          <w:rFonts w:asciiTheme="majorBidi" w:hAnsiTheme="majorBidi" w:cstheme="majorBidi"/>
          <w:sz w:val="24"/>
          <w:szCs w:val="24"/>
        </w:rPr>
        <w:t xml:space="preserve">. </w:t>
      </w:r>
      <w:r w:rsidR="00CC2B37" w:rsidRPr="0098471B">
        <w:rPr>
          <w:rFonts w:asciiTheme="majorBidi" w:hAnsiTheme="majorBidi" w:cstheme="majorBidi"/>
          <w:sz w:val="24"/>
          <w:szCs w:val="24"/>
        </w:rPr>
        <w:t>1996</w:t>
      </w:r>
      <w:r w:rsidRPr="0098471B">
        <w:rPr>
          <w:rFonts w:asciiTheme="majorBidi" w:hAnsiTheme="majorBidi" w:cstheme="majorBidi"/>
          <w:i/>
          <w:iCs/>
          <w:sz w:val="24"/>
          <w:szCs w:val="24"/>
        </w:rPr>
        <w:t>. Tes Bahasa Dalam Pengajaran</w:t>
      </w:r>
      <w:r w:rsidRPr="0098471B">
        <w:rPr>
          <w:rFonts w:asciiTheme="majorBidi" w:hAnsiTheme="majorBidi" w:cstheme="majorBidi"/>
          <w:sz w:val="24"/>
          <w:szCs w:val="24"/>
        </w:rPr>
        <w:t>. Bandung</w:t>
      </w:r>
      <w:r w:rsidRPr="0098471B">
        <w:rPr>
          <w:rFonts w:asciiTheme="majorBidi" w:hAnsiTheme="majorBidi" w:cstheme="majorBidi"/>
          <w:sz w:val="24"/>
          <w:szCs w:val="24"/>
          <w:rtl/>
        </w:rPr>
        <w:t>:</w:t>
      </w:r>
      <w:r w:rsidR="008B7A78">
        <w:rPr>
          <w:rFonts w:asciiTheme="majorBidi" w:hAnsiTheme="majorBidi" w:cstheme="majorBidi"/>
          <w:sz w:val="24"/>
          <w:szCs w:val="24"/>
        </w:rPr>
        <w:t xml:space="preserve"> ITB.</w:t>
      </w:r>
    </w:p>
    <w:p w:rsidR="008B7A78" w:rsidRDefault="000F4908" w:rsidP="00446890">
      <w:pPr>
        <w:pStyle w:val="FootnoteText"/>
        <w:spacing w:line="360" w:lineRule="auto"/>
        <w:ind w:left="900" w:hanging="810"/>
        <w:contextualSpacing/>
        <w:jc w:val="both"/>
        <w:rPr>
          <w:rFonts w:asciiTheme="majorBidi" w:hAnsiTheme="majorBidi" w:cstheme="majorBidi"/>
          <w:sz w:val="24"/>
          <w:szCs w:val="24"/>
          <w:lang w:val="es-ES"/>
        </w:rPr>
      </w:pPr>
      <w:r w:rsidRPr="0098471B">
        <w:rPr>
          <w:rFonts w:asciiTheme="majorBidi" w:hAnsiTheme="majorBidi" w:cstheme="majorBidi"/>
          <w:sz w:val="24"/>
          <w:szCs w:val="24"/>
          <w:lang w:val="es-ES"/>
        </w:rPr>
        <w:t>Faisal , Sanapiah.</w:t>
      </w:r>
      <w:r w:rsidR="008B7A78">
        <w:rPr>
          <w:rFonts w:asciiTheme="majorBidi" w:hAnsiTheme="majorBidi" w:cstheme="majorBidi"/>
          <w:sz w:val="24"/>
          <w:szCs w:val="24"/>
          <w:lang w:val="es-ES"/>
        </w:rPr>
        <w:t xml:space="preserve"> 2003.</w:t>
      </w:r>
      <w:r w:rsidRPr="0098471B">
        <w:rPr>
          <w:rFonts w:asciiTheme="majorBidi" w:hAnsiTheme="majorBidi" w:cstheme="majorBidi"/>
          <w:sz w:val="24"/>
          <w:szCs w:val="24"/>
          <w:lang w:val="es-ES"/>
        </w:rPr>
        <w:t xml:space="preserve">  </w:t>
      </w:r>
      <w:r w:rsidRPr="0098471B">
        <w:rPr>
          <w:rFonts w:asciiTheme="majorBidi" w:hAnsiTheme="majorBidi" w:cstheme="majorBidi"/>
          <w:i/>
          <w:iCs/>
          <w:sz w:val="24"/>
          <w:szCs w:val="24"/>
          <w:lang w:val="es-ES"/>
        </w:rPr>
        <w:t>Metodologi Penelitian Pendidikan</w:t>
      </w:r>
      <w:r w:rsidR="008B7A78">
        <w:rPr>
          <w:rFonts w:asciiTheme="majorBidi" w:hAnsiTheme="majorBidi" w:cstheme="majorBidi"/>
          <w:sz w:val="24"/>
          <w:szCs w:val="24"/>
          <w:lang w:val="es-ES"/>
        </w:rPr>
        <w:t>.  Balai Pustaka, Jakarta.</w:t>
      </w:r>
    </w:p>
    <w:p w:rsidR="008B7A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Hadi, Sutrisno</w:t>
      </w:r>
      <w:r w:rsidR="008B7A78">
        <w:rPr>
          <w:rFonts w:asciiTheme="majorBidi" w:hAnsiTheme="majorBidi" w:cstheme="majorBidi"/>
          <w:sz w:val="24"/>
          <w:szCs w:val="24"/>
        </w:rPr>
        <w:t>. 1997.</w:t>
      </w:r>
      <w:r w:rsidRPr="0098471B">
        <w:rPr>
          <w:rFonts w:asciiTheme="majorBidi" w:hAnsiTheme="majorBidi" w:cstheme="majorBidi"/>
          <w:sz w:val="24"/>
          <w:szCs w:val="24"/>
        </w:rPr>
        <w:t xml:space="preserve"> </w:t>
      </w:r>
      <w:r w:rsidRPr="0098471B">
        <w:rPr>
          <w:rFonts w:asciiTheme="majorBidi" w:hAnsiTheme="majorBidi" w:cstheme="majorBidi"/>
          <w:i/>
          <w:iCs/>
          <w:sz w:val="24"/>
          <w:szCs w:val="24"/>
        </w:rPr>
        <w:t>Metodologi Riset Jilid I</w:t>
      </w:r>
      <w:r w:rsidR="008B7A78">
        <w:rPr>
          <w:rFonts w:asciiTheme="majorBidi" w:hAnsiTheme="majorBidi" w:cstheme="majorBidi"/>
          <w:sz w:val="24"/>
          <w:szCs w:val="24"/>
        </w:rPr>
        <w:t>, Yogyakarta: Andi Offset.</w:t>
      </w:r>
    </w:p>
    <w:p w:rsidR="008B7A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Hajar, Ibnu</w:t>
      </w:r>
      <w:r w:rsidR="008B7A78">
        <w:rPr>
          <w:rFonts w:asciiTheme="majorBidi" w:hAnsiTheme="majorBidi" w:cstheme="majorBidi"/>
          <w:sz w:val="24"/>
          <w:szCs w:val="24"/>
        </w:rPr>
        <w:t>. 1999.</w:t>
      </w:r>
      <w:r w:rsidRPr="0098471B">
        <w:rPr>
          <w:rFonts w:asciiTheme="majorBidi" w:hAnsiTheme="majorBidi" w:cstheme="majorBidi"/>
          <w:sz w:val="24"/>
          <w:szCs w:val="24"/>
        </w:rPr>
        <w:t xml:space="preserve">  </w:t>
      </w:r>
      <w:r w:rsidRPr="0098471B">
        <w:rPr>
          <w:rFonts w:asciiTheme="majorBidi" w:hAnsiTheme="majorBidi" w:cstheme="majorBidi"/>
          <w:i/>
          <w:iCs/>
          <w:sz w:val="24"/>
          <w:szCs w:val="24"/>
        </w:rPr>
        <w:t>Dasar-dasar Metodologi Penelitian Kuantitatif dalam Pendidikan</w:t>
      </w:r>
      <w:r w:rsidRPr="0098471B">
        <w:rPr>
          <w:rFonts w:asciiTheme="majorBidi" w:hAnsiTheme="majorBidi" w:cstheme="majorBidi"/>
          <w:sz w:val="24"/>
          <w:szCs w:val="24"/>
        </w:rPr>
        <w:t>, Jakar</w:t>
      </w:r>
      <w:r w:rsidR="008B7A78">
        <w:rPr>
          <w:rFonts w:asciiTheme="majorBidi" w:hAnsiTheme="majorBidi" w:cstheme="majorBidi"/>
          <w:sz w:val="24"/>
          <w:szCs w:val="24"/>
        </w:rPr>
        <w:t>ta: Raja Grafindo Persada.</w:t>
      </w:r>
    </w:p>
    <w:p w:rsidR="008B7A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Hamalik, Oemar.</w:t>
      </w:r>
      <w:r w:rsidR="008B7A78">
        <w:rPr>
          <w:rFonts w:asciiTheme="majorBidi" w:hAnsiTheme="majorBidi" w:cstheme="majorBidi"/>
          <w:sz w:val="24"/>
          <w:szCs w:val="24"/>
        </w:rPr>
        <w:t xml:space="preserve"> 1994.</w:t>
      </w:r>
      <w:r w:rsidRPr="0098471B">
        <w:rPr>
          <w:rFonts w:asciiTheme="majorBidi" w:hAnsiTheme="majorBidi" w:cstheme="majorBidi"/>
          <w:sz w:val="24"/>
          <w:szCs w:val="24"/>
        </w:rPr>
        <w:t xml:space="preserve">  </w:t>
      </w:r>
      <w:r w:rsidRPr="0098471B">
        <w:rPr>
          <w:rFonts w:asciiTheme="majorBidi" w:hAnsiTheme="majorBidi" w:cstheme="majorBidi"/>
          <w:i/>
          <w:iCs/>
          <w:sz w:val="24"/>
          <w:szCs w:val="24"/>
        </w:rPr>
        <w:t>Media Pendidikan</w:t>
      </w:r>
      <w:r w:rsidR="008B7A78">
        <w:rPr>
          <w:rFonts w:asciiTheme="majorBidi" w:hAnsiTheme="majorBidi" w:cstheme="majorBidi"/>
          <w:sz w:val="24"/>
          <w:szCs w:val="24"/>
        </w:rPr>
        <w:t>. Bandung: Offset Alumni.</w:t>
      </w:r>
    </w:p>
    <w:p w:rsidR="008B7A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Hamid, Abdul, U</w:t>
      </w:r>
      <w:r w:rsidR="008B7A78">
        <w:rPr>
          <w:rFonts w:asciiTheme="majorBidi" w:hAnsiTheme="majorBidi" w:cstheme="majorBidi"/>
          <w:sz w:val="24"/>
          <w:szCs w:val="24"/>
        </w:rPr>
        <w:t xml:space="preserve">rilbaharudin, dan Bisri Mustofa. 2008. </w:t>
      </w:r>
      <w:r w:rsidRPr="0098471B">
        <w:rPr>
          <w:rFonts w:asciiTheme="majorBidi" w:hAnsiTheme="majorBidi" w:cstheme="majorBidi"/>
          <w:sz w:val="24"/>
          <w:szCs w:val="24"/>
        </w:rPr>
        <w:t xml:space="preserve"> </w:t>
      </w:r>
      <w:r w:rsidRPr="0098471B">
        <w:rPr>
          <w:rFonts w:asciiTheme="majorBidi" w:hAnsiTheme="majorBidi" w:cstheme="majorBidi"/>
          <w:i/>
          <w:iCs/>
          <w:sz w:val="24"/>
          <w:szCs w:val="24"/>
        </w:rPr>
        <w:t>Pembelajaran Bahasa Arab: Pendekatan Metode, Strategi, Materi, dan Media</w:t>
      </w:r>
      <w:r w:rsidRPr="0098471B">
        <w:rPr>
          <w:rFonts w:asciiTheme="majorBidi" w:hAnsiTheme="majorBidi" w:cstheme="majorBidi"/>
          <w:sz w:val="24"/>
          <w:szCs w:val="24"/>
        </w:rPr>
        <w:t>. Yo</w:t>
      </w:r>
      <w:r w:rsidR="008B7A78">
        <w:rPr>
          <w:rFonts w:asciiTheme="majorBidi" w:hAnsiTheme="majorBidi" w:cstheme="majorBidi"/>
          <w:sz w:val="24"/>
          <w:szCs w:val="24"/>
        </w:rPr>
        <w:t>gyakarta: UIN Malang Press.</w:t>
      </w:r>
    </w:p>
    <w:p w:rsidR="008B7A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 xml:space="preserve">Hartono.  </w:t>
      </w:r>
      <w:r w:rsidR="008B7A78" w:rsidRPr="0098471B">
        <w:rPr>
          <w:rFonts w:asciiTheme="majorBidi" w:hAnsiTheme="majorBidi" w:cstheme="majorBidi"/>
          <w:sz w:val="24"/>
          <w:szCs w:val="24"/>
        </w:rPr>
        <w:t>2004</w:t>
      </w:r>
      <w:r w:rsidR="008B7A78">
        <w:rPr>
          <w:rFonts w:asciiTheme="majorBidi" w:hAnsiTheme="majorBidi" w:cstheme="majorBidi"/>
          <w:sz w:val="24"/>
          <w:szCs w:val="24"/>
        </w:rPr>
        <w:t xml:space="preserve">. </w:t>
      </w:r>
      <w:r w:rsidRPr="0098471B">
        <w:rPr>
          <w:rFonts w:asciiTheme="majorBidi" w:hAnsiTheme="majorBidi" w:cstheme="majorBidi"/>
          <w:i/>
          <w:sz w:val="24"/>
          <w:szCs w:val="24"/>
        </w:rPr>
        <w:t xml:space="preserve">Statistik Untuk Penelitian. </w:t>
      </w:r>
      <w:r w:rsidRPr="0098471B">
        <w:rPr>
          <w:rFonts w:asciiTheme="majorBidi" w:hAnsiTheme="majorBidi" w:cstheme="majorBidi"/>
          <w:sz w:val="24"/>
          <w:szCs w:val="24"/>
        </w:rPr>
        <w:t xml:space="preserve">Yogyakarta:Pustaka Pelajar. </w:t>
      </w:r>
    </w:p>
    <w:p w:rsidR="008B7A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 xml:space="preserve">Hermawan, Acep, </w:t>
      </w:r>
      <w:r w:rsidR="008B7A78" w:rsidRPr="0098471B">
        <w:rPr>
          <w:rFonts w:asciiTheme="majorBidi" w:hAnsiTheme="majorBidi" w:cstheme="majorBidi"/>
          <w:sz w:val="24"/>
          <w:szCs w:val="24"/>
        </w:rPr>
        <w:t>2011</w:t>
      </w:r>
      <w:r w:rsidR="008B7A78">
        <w:rPr>
          <w:rFonts w:asciiTheme="majorBidi" w:hAnsiTheme="majorBidi" w:cstheme="majorBidi"/>
          <w:sz w:val="24"/>
          <w:szCs w:val="24"/>
        </w:rPr>
        <w:t xml:space="preserve">. </w:t>
      </w:r>
      <w:r w:rsidRPr="0098471B">
        <w:rPr>
          <w:rFonts w:asciiTheme="majorBidi" w:hAnsiTheme="majorBidi" w:cstheme="majorBidi"/>
          <w:i/>
          <w:iCs/>
          <w:sz w:val="24"/>
          <w:szCs w:val="24"/>
        </w:rPr>
        <w:t>Metodologi Pembelajaran Bahasa Arab</w:t>
      </w:r>
      <w:r w:rsidRPr="0098471B">
        <w:rPr>
          <w:rFonts w:asciiTheme="majorBidi" w:hAnsiTheme="majorBidi" w:cstheme="majorBidi"/>
          <w:sz w:val="24"/>
          <w:szCs w:val="24"/>
        </w:rPr>
        <w:t>, Bandu</w:t>
      </w:r>
      <w:r w:rsidR="008B7A78">
        <w:rPr>
          <w:rFonts w:asciiTheme="majorBidi" w:hAnsiTheme="majorBidi" w:cstheme="majorBidi"/>
          <w:sz w:val="24"/>
          <w:szCs w:val="24"/>
        </w:rPr>
        <w:t>ng:PT Remaja Rosda karya Offset.</w:t>
      </w:r>
    </w:p>
    <w:p w:rsidR="008B7A78" w:rsidRDefault="008B7A78" w:rsidP="00446890">
      <w:pPr>
        <w:pStyle w:val="FootnoteText"/>
        <w:spacing w:line="360" w:lineRule="auto"/>
        <w:ind w:left="900" w:hanging="810"/>
        <w:contextualSpacing/>
        <w:jc w:val="both"/>
        <w:rPr>
          <w:rFonts w:asciiTheme="majorBidi" w:hAnsiTheme="majorBidi" w:cstheme="majorBidi"/>
          <w:sz w:val="24"/>
          <w:szCs w:val="24"/>
        </w:rPr>
      </w:pPr>
      <w:r>
        <w:rPr>
          <w:rFonts w:asciiTheme="majorBidi" w:hAnsiTheme="majorBidi" w:cstheme="majorBidi"/>
          <w:sz w:val="24"/>
          <w:szCs w:val="24"/>
        </w:rPr>
        <w:t xml:space="preserve">Isnawati, Erna. </w:t>
      </w:r>
      <w:r w:rsidR="000F4908" w:rsidRPr="0098471B">
        <w:rPr>
          <w:rFonts w:asciiTheme="majorBidi" w:hAnsiTheme="majorBidi" w:cstheme="majorBidi"/>
          <w:sz w:val="24"/>
          <w:szCs w:val="24"/>
        </w:rPr>
        <w:t xml:space="preserve"> </w:t>
      </w:r>
      <w:r w:rsidRPr="0098471B">
        <w:rPr>
          <w:rFonts w:asciiTheme="majorBidi" w:hAnsiTheme="majorBidi" w:cstheme="majorBidi"/>
          <w:sz w:val="24"/>
          <w:szCs w:val="24"/>
        </w:rPr>
        <w:t>2007.</w:t>
      </w:r>
      <w:r w:rsidR="000F4908" w:rsidRPr="0098471B">
        <w:rPr>
          <w:rFonts w:asciiTheme="majorBidi" w:hAnsiTheme="majorBidi" w:cstheme="majorBidi"/>
          <w:i/>
          <w:iCs/>
          <w:sz w:val="24"/>
          <w:szCs w:val="24"/>
        </w:rPr>
        <w:t>Mendidik anak dengan Bermain</w:t>
      </w:r>
      <w:r>
        <w:rPr>
          <w:rFonts w:asciiTheme="majorBidi" w:hAnsiTheme="majorBidi" w:cstheme="majorBidi"/>
          <w:sz w:val="24"/>
          <w:szCs w:val="24"/>
        </w:rPr>
        <w:t>, Yogyakarta: Arti Bumi Intaran.</w:t>
      </w:r>
    </w:p>
    <w:p w:rsidR="008B7A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lastRenderedPageBreak/>
        <w:t xml:space="preserve">Izzan, H. Ahmad. </w:t>
      </w:r>
      <w:r w:rsidR="008B7A78" w:rsidRPr="0098471B">
        <w:rPr>
          <w:rFonts w:asciiTheme="majorBidi" w:hAnsiTheme="majorBidi" w:cstheme="majorBidi"/>
          <w:sz w:val="24"/>
          <w:szCs w:val="24"/>
        </w:rPr>
        <w:t>2009</w:t>
      </w:r>
      <w:r w:rsidR="008B7A78">
        <w:rPr>
          <w:rFonts w:asciiTheme="majorBidi" w:hAnsiTheme="majorBidi" w:cstheme="majorBidi"/>
          <w:sz w:val="24"/>
          <w:szCs w:val="24"/>
        </w:rPr>
        <w:t xml:space="preserve">. </w:t>
      </w:r>
      <w:r w:rsidRPr="0098471B">
        <w:rPr>
          <w:rFonts w:asciiTheme="majorBidi" w:hAnsiTheme="majorBidi" w:cstheme="majorBidi"/>
          <w:i/>
          <w:iCs/>
          <w:sz w:val="24"/>
          <w:szCs w:val="24"/>
        </w:rPr>
        <w:t>Metodologi Pembelajaran Bahasa Arab</w:t>
      </w:r>
      <w:r w:rsidRPr="0098471B">
        <w:rPr>
          <w:rFonts w:asciiTheme="majorBidi" w:hAnsiTheme="majorBidi" w:cstheme="majorBidi"/>
          <w:sz w:val="24"/>
          <w:szCs w:val="24"/>
        </w:rPr>
        <w:t xml:space="preserve">. Bandung: Humaniora. </w:t>
      </w:r>
    </w:p>
    <w:p w:rsidR="008B7A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Kamus Besar Bahasa Indonesia Edisi Ketiga Departemen Pe</w:t>
      </w:r>
      <w:r w:rsidR="008B7A78">
        <w:rPr>
          <w:rFonts w:asciiTheme="majorBidi" w:hAnsiTheme="majorBidi" w:cstheme="majorBidi"/>
          <w:sz w:val="24"/>
          <w:szCs w:val="24"/>
        </w:rPr>
        <w:t>ndidikan Nasional Balai Pustaka.</w:t>
      </w:r>
      <w:r w:rsidRPr="0098471B">
        <w:rPr>
          <w:rFonts w:asciiTheme="majorBidi" w:hAnsiTheme="majorBidi" w:cstheme="majorBidi"/>
          <w:sz w:val="24"/>
          <w:szCs w:val="24"/>
        </w:rPr>
        <w:t xml:space="preserve"> </w:t>
      </w:r>
      <w:r w:rsidR="008B7A78" w:rsidRPr="0098471B">
        <w:rPr>
          <w:rFonts w:asciiTheme="majorBidi" w:hAnsiTheme="majorBidi" w:cstheme="majorBidi"/>
          <w:sz w:val="24"/>
          <w:szCs w:val="24"/>
        </w:rPr>
        <w:t>2002.</w:t>
      </w:r>
    </w:p>
    <w:p w:rsidR="008B7A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 xml:space="preserve">Keraf, Gorys, </w:t>
      </w:r>
      <w:r w:rsidR="008B7A78" w:rsidRPr="0098471B">
        <w:rPr>
          <w:rFonts w:asciiTheme="majorBidi" w:hAnsiTheme="majorBidi" w:cstheme="majorBidi"/>
          <w:sz w:val="24"/>
          <w:szCs w:val="24"/>
        </w:rPr>
        <w:t>1970.</w:t>
      </w:r>
      <w:r w:rsidR="008B7A78">
        <w:rPr>
          <w:rFonts w:asciiTheme="majorBidi" w:hAnsiTheme="majorBidi" w:cstheme="majorBidi"/>
          <w:sz w:val="24"/>
          <w:szCs w:val="24"/>
        </w:rPr>
        <w:t xml:space="preserve"> </w:t>
      </w:r>
      <w:r w:rsidRPr="0098471B">
        <w:rPr>
          <w:rFonts w:asciiTheme="majorBidi" w:hAnsiTheme="majorBidi" w:cstheme="majorBidi"/>
          <w:i/>
          <w:iCs/>
          <w:sz w:val="24"/>
          <w:szCs w:val="24"/>
        </w:rPr>
        <w:t>Komposisi Sebuah Pengantar Kemahiran Bahasa</w:t>
      </w:r>
      <w:r w:rsidR="008B7A78">
        <w:rPr>
          <w:rFonts w:asciiTheme="majorBidi" w:hAnsiTheme="majorBidi" w:cstheme="majorBidi"/>
          <w:sz w:val="24"/>
          <w:szCs w:val="24"/>
        </w:rPr>
        <w:t>, Jakarta: PT  Nusa Indah.</w:t>
      </w:r>
    </w:p>
    <w:p w:rsidR="008B7A78" w:rsidRDefault="008B7A78" w:rsidP="00446890">
      <w:pPr>
        <w:pStyle w:val="FootnoteText"/>
        <w:spacing w:line="360" w:lineRule="auto"/>
        <w:ind w:left="900" w:hanging="810"/>
        <w:contextualSpacing/>
        <w:jc w:val="both"/>
        <w:rPr>
          <w:rFonts w:asciiTheme="majorBidi" w:hAnsiTheme="majorBidi" w:cstheme="majorBidi"/>
          <w:sz w:val="24"/>
          <w:szCs w:val="24"/>
        </w:rPr>
      </w:pPr>
      <w:r>
        <w:rPr>
          <w:rFonts w:asciiTheme="majorBidi" w:hAnsiTheme="majorBidi" w:cstheme="majorBidi"/>
          <w:sz w:val="24"/>
          <w:szCs w:val="24"/>
        </w:rPr>
        <w:t>Kojin dkk.</w:t>
      </w:r>
      <w:r w:rsidR="000F4908" w:rsidRPr="0098471B">
        <w:rPr>
          <w:rFonts w:asciiTheme="majorBidi" w:hAnsiTheme="majorBidi" w:cstheme="majorBidi"/>
          <w:sz w:val="24"/>
          <w:szCs w:val="24"/>
        </w:rPr>
        <w:t xml:space="preserve"> </w:t>
      </w:r>
      <w:r w:rsidRPr="0098471B">
        <w:rPr>
          <w:rFonts w:asciiTheme="majorBidi" w:hAnsiTheme="majorBidi" w:cstheme="majorBidi"/>
          <w:sz w:val="24"/>
          <w:szCs w:val="24"/>
        </w:rPr>
        <w:t>2011.</w:t>
      </w:r>
      <w:r>
        <w:rPr>
          <w:rFonts w:asciiTheme="majorBidi" w:hAnsiTheme="majorBidi" w:cstheme="majorBidi"/>
          <w:sz w:val="24"/>
          <w:szCs w:val="24"/>
        </w:rPr>
        <w:t xml:space="preserve"> </w:t>
      </w:r>
      <w:r w:rsidR="000F4908" w:rsidRPr="0098471B">
        <w:rPr>
          <w:rFonts w:asciiTheme="majorBidi" w:hAnsiTheme="majorBidi" w:cstheme="majorBidi"/>
          <w:i/>
          <w:iCs/>
          <w:sz w:val="24"/>
          <w:szCs w:val="24"/>
        </w:rPr>
        <w:t>Buku Pedoman Penulisan Skripsi Bahasa Arab</w:t>
      </w:r>
      <w:r>
        <w:rPr>
          <w:rFonts w:asciiTheme="majorBidi" w:hAnsiTheme="majorBidi" w:cstheme="majorBidi"/>
          <w:sz w:val="24"/>
          <w:szCs w:val="24"/>
        </w:rPr>
        <w:t>.</w:t>
      </w:r>
      <w:r w:rsidR="000F4908" w:rsidRPr="0098471B">
        <w:rPr>
          <w:rFonts w:asciiTheme="majorBidi" w:hAnsiTheme="majorBidi" w:cstheme="majorBidi"/>
          <w:sz w:val="24"/>
          <w:szCs w:val="24"/>
        </w:rPr>
        <w:t xml:space="preserve"> </w:t>
      </w:r>
      <w:r>
        <w:rPr>
          <w:rFonts w:asciiTheme="majorBidi" w:hAnsiTheme="majorBidi" w:cstheme="majorBidi"/>
          <w:sz w:val="24"/>
          <w:szCs w:val="24"/>
        </w:rPr>
        <w:t>Tulungagung: STAIN Tulungagung.</w:t>
      </w:r>
    </w:p>
    <w:p w:rsidR="008B7A78" w:rsidRDefault="008B7A78" w:rsidP="00446890">
      <w:pPr>
        <w:pStyle w:val="FootnoteText"/>
        <w:spacing w:line="360" w:lineRule="auto"/>
        <w:ind w:left="900" w:hanging="810"/>
        <w:contextualSpacing/>
        <w:jc w:val="both"/>
        <w:rPr>
          <w:rFonts w:asciiTheme="majorBidi" w:hAnsiTheme="majorBidi" w:cstheme="majorBidi"/>
          <w:sz w:val="24"/>
          <w:szCs w:val="24"/>
        </w:rPr>
      </w:pPr>
      <w:r>
        <w:rPr>
          <w:rFonts w:asciiTheme="majorBidi" w:hAnsiTheme="majorBidi" w:cstheme="majorBidi"/>
          <w:sz w:val="24"/>
          <w:szCs w:val="24"/>
        </w:rPr>
        <w:t xml:space="preserve">Kridalaksana. 1983. </w:t>
      </w:r>
      <w:r w:rsidR="000F4908" w:rsidRPr="0098471B">
        <w:rPr>
          <w:rFonts w:asciiTheme="majorBidi" w:hAnsiTheme="majorBidi" w:cstheme="majorBidi"/>
          <w:sz w:val="24"/>
          <w:szCs w:val="24"/>
        </w:rPr>
        <w:t xml:space="preserve"> </w:t>
      </w:r>
      <w:r w:rsidR="000F4908" w:rsidRPr="0098471B">
        <w:rPr>
          <w:rFonts w:asciiTheme="majorBidi" w:hAnsiTheme="majorBidi" w:cstheme="majorBidi"/>
          <w:i/>
          <w:iCs/>
          <w:sz w:val="24"/>
          <w:szCs w:val="24"/>
        </w:rPr>
        <w:t>Kamus Linguistik</w:t>
      </w:r>
      <w:r>
        <w:rPr>
          <w:rFonts w:asciiTheme="majorBidi" w:hAnsiTheme="majorBidi" w:cstheme="majorBidi"/>
          <w:sz w:val="24"/>
          <w:szCs w:val="24"/>
        </w:rPr>
        <w:t>.</w:t>
      </w:r>
      <w:r w:rsidR="000F4908" w:rsidRPr="0098471B">
        <w:rPr>
          <w:rFonts w:asciiTheme="majorBidi" w:hAnsiTheme="majorBidi" w:cstheme="majorBidi"/>
          <w:sz w:val="24"/>
          <w:szCs w:val="24"/>
        </w:rPr>
        <w:t xml:space="preserve"> Jakarta: </w:t>
      </w:r>
      <w:r>
        <w:rPr>
          <w:rFonts w:asciiTheme="majorBidi" w:hAnsiTheme="majorBidi" w:cstheme="majorBidi"/>
          <w:sz w:val="24"/>
          <w:szCs w:val="24"/>
        </w:rPr>
        <w:t>PT.Gramedia Pustaka Utama.</w:t>
      </w:r>
    </w:p>
    <w:p w:rsidR="008B7A78" w:rsidRDefault="008B7A78" w:rsidP="00446890">
      <w:pPr>
        <w:pStyle w:val="FootnoteText"/>
        <w:spacing w:line="360" w:lineRule="auto"/>
        <w:ind w:left="900" w:hanging="810"/>
        <w:contextualSpacing/>
        <w:jc w:val="both"/>
        <w:rPr>
          <w:rFonts w:asciiTheme="majorBidi" w:hAnsiTheme="majorBidi" w:cstheme="majorBidi"/>
          <w:sz w:val="24"/>
          <w:szCs w:val="24"/>
        </w:rPr>
      </w:pPr>
      <w:r>
        <w:rPr>
          <w:rFonts w:asciiTheme="majorBidi" w:hAnsiTheme="majorBidi" w:cstheme="majorBidi"/>
          <w:sz w:val="24"/>
          <w:szCs w:val="24"/>
        </w:rPr>
        <w:t>Moleong, Lexy J. 2000.</w:t>
      </w:r>
      <w:r w:rsidR="000F4908" w:rsidRPr="0098471B">
        <w:rPr>
          <w:rFonts w:asciiTheme="majorBidi" w:hAnsiTheme="majorBidi" w:cstheme="majorBidi"/>
          <w:sz w:val="24"/>
          <w:szCs w:val="24"/>
        </w:rPr>
        <w:t xml:space="preserve"> </w:t>
      </w:r>
      <w:r w:rsidR="000F4908" w:rsidRPr="0098471B">
        <w:rPr>
          <w:rFonts w:asciiTheme="majorBidi" w:hAnsiTheme="majorBidi" w:cstheme="majorBidi"/>
          <w:i/>
          <w:iCs/>
          <w:sz w:val="24"/>
          <w:szCs w:val="24"/>
        </w:rPr>
        <w:t xml:space="preserve"> Metode Penelitian Kualitatif</w:t>
      </w:r>
      <w:r>
        <w:rPr>
          <w:rFonts w:asciiTheme="majorBidi" w:hAnsiTheme="majorBidi" w:cstheme="majorBidi"/>
          <w:sz w:val="24"/>
          <w:szCs w:val="24"/>
        </w:rPr>
        <w:t>. Bandung: Rosda Karya.</w:t>
      </w:r>
    </w:p>
    <w:p w:rsidR="00DA2378" w:rsidRDefault="008B7A78" w:rsidP="00446890">
      <w:pPr>
        <w:pStyle w:val="FootnoteText"/>
        <w:spacing w:line="360" w:lineRule="auto"/>
        <w:ind w:left="900" w:hanging="810"/>
        <w:contextualSpacing/>
        <w:jc w:val="both"/>
        <w:rPr>
          <w:rFonts w:asciiTheme="majorBidi" w:hAnsiTheme="majorBidi" w:cstheme="majorBidi"/>
          <w:sz w:val="24"/>
          <w:szCs w:val="24"/>
        </w:rPr>
      </w:pPr>
      <w:r>
        <w:rPr>
          <w:rFonts w:asciiTheme="majorBidi" w:hAnsiTheme="majorBidi" w:cstheme="majorBidi"/>
          <w:sz w:val="24"/>
          <w:szCs w:val="24"/>
        </w:rPr>
        <w:t>Muhajir, As’aril. 2004.</w:t>
      </w:r>
      <w:r w:rsidR="000F4908" w:rsidRPr="0098471B">
        <w:rPr>
          <w:rFonts w:asciiTheme="majorBidi" w:hAnsiTheme="majorBidi" w:cstheme="majorBidi"/>
          <w:sz w:val="24"/>
          <w:szCs w:val="24"/>
        </w:rPr>
        <w:t xml:space="preserve">  </w:t>
      </w:r>
      <w:r w:rsidR="000F4908" w:rsidRPr="0098471B">
        <w:rPr>
          <w:rFonts w:asciiTheme="majorBidi" w:hAnsiTheme="majorBidi" w:cstheme="majorBidi"/>
          <w:i/>
          <w:iCs/>
          <w:sz w:val="24"/>
          <w:szCs w:val="24"/>
        </w:rPr>
        <w:t>Psikologi Belajar Bahasa Arab</w:t>
      </w:r>
      <w:r>
        <w:rPr>
          <w:rFonts w:asciiTheme="majorBidi" w:hAnsiTheme="majorBidi" w:cstheme="majorBidi"/>
          <w:i/>
          <w:iCs/>
          <w:sz w:val="24"/>
          <w:szCs w:val="24"/>
        </w:rPr>
        <w:t>.</w:t>
      </w:r>
      <w:r w:rsidR="000F4908" w:rsidRPr="0098471B">
        <w:rPr>
          <w:rFonts w:asciiTheme="majorBidi" w:hAnsiTheme="majorBidi" w:cstheme="majorBidi"/>
          <w:sz w:val="24"/>
          <w:szCs w:val="24"/>
        </w:rPr>
        <w:t xml:space="preserve"> Jakarta:PT Bin</w:t>
      </w:r>
      <w:r>
        <w:rPr>
          <w:rFonts w:asciiTheme="majorBidi" w:hAnsiTheme="majorBidi" w:cstheme="majorBidi"/>
          <w:sz w:val="24"/>
          <w:szCs w:val="24"/>
        </w:rPr>
        <w:t>a Ilmu.</w:t>
      </w:r>
    </w:p>
    <w:p w:rsidR="00DA2378" w:rsidRDefault="000F4908" w:rsidP="00446890">
      <w:pPr>
        <w:pStyle w:val="FootnoteText"/>
        <w:spacing w:line="360" w:lineRule="auto"/>
        <w:ind w:left="900" w:hanging="810"/>
        <w:contextualSpacing/>
        <w:jc w:val="both"/>
        <w:rPr>
          <w:rFonts w:asciiTheme="majorBidi" w:hAnsiTheme="majorBidi" w:cstheme="majorBidi"/>
          <w:sz w:val="24"/>
          <w:szCs w:val="24"/>
          <w:lang w:val="es-ES"/>
        </w:rPr>
      </w:pPr>
      <w:r w:rsidRPr="0098471B">
        <w:rPr>
          <w:rFonts w:asciiTheme="majorBidi" w:hAnsiTheme="majorBidi" w:cstheme="majorBidi"/>
          <w:sz w:val="24"/>
          <w:szCs w:val="24"/>
          <w:lang w:val="es-ES"/>
        </w:rPr>
        <w:t>Muhajir, N.</w:t>
      </w:r>
      <w:r w:rsidR="00DA2378">
        <w:rPr>
          <w:rFonts w:asciiTheme="majorBidi" w:hAnsiTheme="majorBidi" w:cstheme="majorBidi"/>
          <w:sz w:val="24"/>
          <w:szCs w:val="24"/>
          <w:lang w:val="es-ES"/>
        </w:rPr>
        <w:t xml:space="preserve"> 1995.</w:t>
      </w:r>
      <w:r w:rsidRPr="0098471B">
        <w:rPr>
          <w:rFonts w:asciiTheme="majorBidi" w:hAnsiTheme="majorBidi" w:cstheme="majorBidi"/>
          <w:sz w:val="24"/>
          <w:szCs w:val="24"/>
          <w:lang w:val="es-ES"/>
        </w:rPr>
        <w:t xml:space="preserve"> </w:t>
      </w:r>
      <w:r w:rsidRPr="0098471B">
        <w:rPr>
          <w:rFonts w:asciiTheme="majorBidi" w:hAnsiTheme="majorBidi" w:cstheme="majorBidi"/>
          <w:i/>
          <w:iCs/>
          <w:sz w:val="24"/>
          <w:szCs w:val="24"/>
          <w:lang w:val="es-ES"/>
        </w:rPr>
        <w:t>Metodologi Penelitian Kualitatif</w:t>
      </w:r>
      <w:r w:rsidRPr="0098471B">
        <w:rPr>
          <w:rFonts w:asciiTheme="majorBidi" w:hAnsiTheme="majorBidi" w:cstheme="majorBidi"/>
          <w:sz w:val="24"/>
          <w:szCs w:val="24"/>
          <w:lang w:val="es-ES"/>
        </w:rPr>
        <w:t>. Yogyakarta : Rake Sarasin.</w:t>
      </w:r>
    </w:p>
    <w:p w:rsidR="00DA23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Mujib, Fathul dan Nailur Rahmawati</w:t>
      </w:r>
      <w:r w:rsidR="00DA2378">
        <w:rPr>
          <w:rFonts w:asciiTheme="majorBidi" w:hAnsiTheme="majorBidi" w:cstheme="majorBidi"/>
          <w:i/>
          <w:iCs/>
          <w:sz w:val="24"/>
          <w:szCs w:val="24"/>
        </w:rPr>
        <w:t>.</w:t>
      </w:r>
      <w:r w:rsidRPr="0098471B">
        <w:rPr>
          <w:rFonts w:asciiTheme="majorBidi" w:hAnsiTheme="majorBidi" w:cstheme="majorBidi"/>
          <w:i/>
          <w:iCs/>
          <w:sz w:val="24"/>
          <w:szCs w:val="24"/>
        </w:rPr>
        <w:t xml:space="preserve"> </w:t>
      </w:r>
      <w:r w:rsidR="00DA2378" w:rsidRPr="0098471B">
        <w:rPr>
          <w:rFonts w:asciiTheme="majorBidi" w:hAnsiTheme="majorBidi" w:cstheme="majorBidi"/>
          <w:sz w:val="24"/>
          <w:szCs w:val="24"/>
        </w:rPr>
        <w:t>2011</w:t>
      </w:r>
      <w:r w:rsidR="00DA2378">
        <w:rPr>
          <w:rFonts w:asciiTheme="majorBidi" w:hAnsiTheme="majorBidi" w:cstheme="majorBidi"/>
          <w:sz w:val="24"/>
          <w:szCs w:val="24"/>
        </w:rPr>
        <w:t xml:space="preserve">. </w:t>
      </w:r>
      <w:r w:rsidRPr="0098471B">
        <w:rPr>
          <w:rFonts w:asciiTheme="majorBidi" w:hAnsiTheme="majorBidi" w:cstheme="majorBidi"/>
          <w:i/>
          <w:iCs/>
          <w:sz w:val="24"/>
          <w:szCs w:val="24"/>
        </w:rPr>
        <w:t>Metode Permainan-Permainan Edukatif dalam Belajar Bahasa Arab</w:t>
      </w:r>
      <w:r w:rsidR="00DA2378">
        <w:rPr>
          <w:rFonts w:asciiTheme="majorBidi" w:hAnsiTheme="majorBidi" w:cstheme="majorBidi"/>
          <w:sz w:val="24"/>
          <w:szCs w:val="24"/>
        </w:rPr>
        <w:t>. yogyakarta: DIVA Press.</w:t>
      </w:r>
    </w:p>
    <w:p w:rsidR="00DA23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Nasution, S</w:t>
      </w:r>
      <w:r w:rsidR="00DA2378">
        <w:rPr>
          <w:rFonts w:asciiTheme="majorBidi" w:hAnsiTheme="majorBidi" w:cstheme="majorBidi"/>
          <w:sz w:val="24"/>
          <w:szCs w:val="24"/>
        </w:rPr>
        <w:t>. 2003.</w:t>
      </w:r>
      <w:r w:rsidRPr="0098471B">
        <w:rPr>
          <w:rFonts w:asciiTheme="majorBidi" w:hAnsiTheme="majorBidi" w:cstheme="majorBidi"/>
          <w:sz w:val="24"/>
          <w:szCs w:val="24"/>
        </w:rPr>
        <w:t xml:space="preserve"> </w:t>
      </w:r>
      <w:r w:rsidRPr="0098471B">
        <w:rPr>
          <w:rFonts w:asciiTheme="majorBidi" w:hAnsiTheme="majorBidi" w:cstheme="majorBidi"/>
          <w:i/>
          <w:iCs/>
          <w:sz w:val="24"/>
          <w:szCs w:val="24"/>
        </w:rPr>
        <w:t>Metodologi Research</w:t>
      </w:r>
      <w:r w:rsidR="00DA2378">
        <w:rPr>
          <w:rFonts w:asciiTheme="majorBidi" w:hAnsiTheme="majorBidi" w:cstheme="majorBidi"/>
          <w:sz w:val="24"/>
          <w:szCs w:val="24"/>
        </w:rPr>
        <w:t>.</w:t>
      </w:r>
      <w:r w:rsidRPr="0098471B">
        <w:rPr>
          <w:rFonts w:asciiTheme="majorBidi" w:hAnsiTheme="majorBidi" w:cstheme="majorBidi"/>
          <w:sz w:val="24"/>
          <w:szCs w:val="24"/>
        </w:rPr>
        <w:t xml:space="preserve"> </w:t>
      </w:r>
      <w:r w:rsidR="00DA2378">
        <w:rPr>
          <w:rFonts w:asciiTheme="majorBidi" w:hAnsiTheme="majorBidi" w:cstheme="majorBidi"/>
          <w:sz w:val="24"/>
          <w:szCs w:val="24"/>
        </w:rPr>
        <w:t>Jakarta: Bumi Aksara.</w:t>
      </w:r>
    </w:p>
    <w:p w:rsidR="00DA23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Nasution</w:t>
      </w:r>
      <w:r w:rsidR="00DA2378">
        <w:rPr>
          <w:rFonts w:asciiTheme="majorBidi" w:hAnsiTheme="majorBidi" w:cstheme="majorBidi"/>
          <w:sz w:val="24"/>
          <w:szCs w:val="24"/>
        </w:rPr>
        <w:t>, S</w:t>
      </w:r>
      <w:r w:rsidRPr="0098471B">
        <w:rPr>
          <w:rFonts w:asciiTheme="majorBidi" w:hAnsiTheme="majorBidi" w:cstheme="majorBidi"/>
          <w:sz w:val="24"/>
          <w:szCs w:val="24"/>
        </w:rPr>
        <w:t>.</w:t>
      </w:r>
      <w:r w:rsidR="00DA2378">
        <w:rPr>
          <w:rFonts w:asciiTheme="majorBidi" w:hAnsiTheme="majorBidi" w:cstheme="majorBidi"/>
          <w:sz w:val="24"/>
          <w:szCs w:val="24"/>
        </w:rPr>
        <w:t xml:space="preserve"> 1982. </w:t>
      </w:r>
      <w:r w:rsidRPr="0098471B">
        <w:rPr>
          <w:rFonts w:asciiTheme="majorBidi" w:hAnsiTheme="majorBidi" w:cstheme="majorBidi"/>
          <w:sz w:val="24"/>
          <w:szCs w:val="24"/>
        </w:rPr>
        <w:t xml:space="preserve"> </w:t>
      </w:r>
      <w:r w:rsidRPr="0098471B">
        <w:rPr>
          <w:rFonts w:asciiTheme="majorBidi" w:hAnsiTheme="majorBidi" w:cstheme="majorBidi"/>
          <w:i/>
          <w:iCs/>
          <w:sz w:val="24"/>
          <w:szCs w:val="24"/>
        </w:rPr>
        <w:t>Didaktik Asas-asas Mengajar</w:t>
      </w:r>
      <w:r w:rsidR="00DA2378">
        <w:rPr>
          <w:rFonts w:asciiTheme="majorBidi" w:hAnsiTheme="majorBidi" w:cstheme="majorBidi"/>
          <w:sz w:val="24"/>
          <w:szCs w:val="24"/>
        </w:rPr>
        <w:t>. Bandung: Jemmars.</w:t>
      </w:r>
    </w:p>
    <w:p w:rsidR="00DA23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 xml:space="preserve">Nazir, Moh.  </w:t>
      </w:r>
      <w:r w:rsidR="00DA2378" w:rsidRPr="0098471B">
        <w:rPr>
          <w:rFonts w:asciiTheme="majorBidi" w:hAnsiTheme="majorBidi" w:cstheme="majorBidi"/>
          <w:sz w:val="24"/>
          <w:szCs w:val="24"/>
        </w:rPr>
        <w:t>1984</w:t>
      </w:r>
      <w:r w:rsidR="00DA2378">
        <w:rPr>
          <w:rFonts w:asciiTheme="majorBidi" w:hAnsiTheme="majorBidi" w:cstheme="majorBidi"/>
          <w:sz w:val="24"/>
          <w:szCs w:val="24"/>
        </w:rPr>
        <w:t xml:space="preserve">. </w:t>
      </w:r>
      <w:r w:rsidRPr="0098471B">
        <w:rPr>
          <w:rFonts w:asciiTheme="majorBidi" w:hAnsiTheme="majorBidi" w:cstheme="majorBidi"/>
          <w:i/>
          <w:iCs/>
          <w:sz w:val="24"/>
          <w:szCs w:val="24"/>
        </w:rPr>
        <w:t>Metode Penelitian</w:t>
      </w:r>
      <w:r w:rsidRPr="0098471B">
        <w:rPr>
          <w:rFonts w:asciiTheme="majorBidi" w:hAnsiTheme="majorBidi" w:cstheme="majorBidi"/>
          <w:sz w:val="24"/>
          <w:szCs w:val="24"/>
        </w:rPr>
        <w:t xml:space="preserve">, Bandung: Ghalia Indonesia. </w:t>
      </w:r>
    </w:p>
    <w:p w:rsidR="00DA2378" w:rsidRDefault="00DA2378" w:rsidP="00446890">
      <w:pPr>
        <w:pStyle w:val="FootnoteText"/>
        <w:spacing w:line="360" w:lineRule="auto"/>
        <w:ind w:left="900" w:hanging="810"/>
        <w:contextualSpacing/>
        <w:jc w:val="both"/>
        <w:rPr>
          <w:rFonts w:asciiTheme="majorBidi" w:hAnsiTheme="majorBidi" w:cstheme="majorBidi"/>
          <w:sz w:val="24"/>
          <w:szCs w:val="24"/>
        </w:rPr>
      </w:pPr>
      <w:r>
        <w:rPr>
          <w:rFonts w:asciiTheme="majorBidi" w:hAnsiTheme="majorBidi" w:cstheme="majorBidi"/>
          <w:sz w:val="24"/>
          <w:szCs w:val="24"/>
        </w:rPr>
        <w:t>Pertiwi, Rina.</w:t>
      </w:r>
      <w:r w:rsidR="000F4908" w:rsidRPr="0098471B">
        <w:rPr>
          <w:rFonts w:asciiTheme="majorBidi" w:hAnsiTheme="majorBidi" w:cstheme="majorBidi"/>
          <w:sz w:val="24"/>
          <w:szCs w:val="24"/>
        </w:rPr>
        <w:t xml:space="preserve"> </w:t>
      </w:r>
      <w:r w:rsidRPr="0098471B">
        <w:rPr>
          <w:rFonts w:asciiTheme="majorBidi" w:hAnsiTheme="majorBidi" w:cstheme="majorBidi"/>
          <w:sz w:val="24"/>
          <w:szCs w:val="24"/>
        </w:rPr>
        <w:t>2012</w:t>
      </w:r>
      <w:r>
        <w:rPr>
          <w:rFonts w:asciiTheme="majorBidi" w:hAnsiTheme="majorBidi" w:cstheme="majorBidi"/>
          <w:sz w:val="24"/>
          <w:szCs w:val="24"/>
        </w:rPr>
        <w:t xml:space="preserve">. </w:t>
      </w:r>
      <w:r w:rsidR="000F4908" w:rsidRPr="0098471B">
        <w:rPr>
          <w:rFonts w:asciiTheme="majorBidi" w:hAnsiTheme="majorBidi" w:cstheme="majorBidi"/>
          <w:i/>
          <w:iCs/>
          <w:sz w:val="24"/>
          <w:szCs w:val="24"/>
        </w:rPr>
        <w:t xml:space="preserve">Pengaruh Kemampuan Komunikasi&amp; Pemecahan Masalah Terhadap Hasil Belajar Matematika Siswa Kelas VII B MTs Al Ma’arif Tulungagung pada Materi Segiempat Tahun Ajaran 2011-2013, </w:t>
      </w:r>
      <w:r w:rsidR="000F4908" w:rsidRPr="0098471B">
        <w:rPr>
          <w:rFonts w:asciiTheme="majorBidi" w:hAnsiTheme="majorBidi" w:cstheme="majorBidi"/>
          <w:sz w:val="24"/>
          <w:szCs w:val="24"/>
        </w:rPr>
        <w:t>Tulunga</w:t>
      </w:r>
      <w:r>
        <w:rPr>
          <w:rFonts w:asciiTheme="majorBidi" w:hAnsiTheme="majorBidi" w:cstheme="majorBidi"/>
          <w:sz w:val="24"/>
          <w:szCs w:val="24"/>
        </w:rPr>
        <w:t>gung: Skripsi Tidak Diterbitkan.</w:t>
      </w:r>
    </w:p>
    <w:p w:rsidR="00DA2378" w:rsidRDefault="00DA2378" w:rsidP="00446890">
      <w:pPr>
        <w:pStyle w:val="FootnoteText"/>
        <w:spacing w:line="360" w:lineRule="auto"/>
        <w:ind w:left="900" w:hanging="810"/>
        <w:contextualSpacing/>
        <w:jc w:val="both"/>
        <w:rPr>
          <w:rFonts w:asciiTheme="majorBidi" w:hAnsiTheme="majorBidi" w:cstheme="majorBidi"/>
          <w:sz w:val="24"/>
          <w:szCs w:val="24"/>
        </w:rPr>
      </w:pPr>
      <w:r>
        <w:rPr>
          <w:rFonts w:asciiTheme="majorBidi" w:hAnsiTheme="majorBidi" w:cstheme="majorBidi"/>
          <w:sz w:val="24"/>
          <w:szCs w:val="24"/>
        </w:rPr>
        <w:t>Rosyidi, Abdul Wahab. 2009.</w:t>
      </w:r>
      <w:r w:rsidR="000F4908" w:rsidRPr="0098471B">
        <w:rPr>
          <w:rFonts w:asciiTheme="majorBidi" w:hAnsiTheme="majorBidi" w:cstheme="majorBidi"/>
          <w:sz w:val="24"/>
          <w:szCs w:val="24"/>
        </w:rPr>
        <w:t xml:space="preserve"> </w:t>
      </w:r>
      <w:r w:rsidR="000F4908" w:rsidRPr="0098471B">
        <w:rPr>
          <w:rFonts w:asciiTheme="majorBidi" w:hAnsiTheme="majorBidi" w:cstheme="majorBidi"/>
          <w:i/>
          <w:iCs/>
          <w:sz w:val="24"/>
          <w:szCs w:val="24"/>
        </w:rPr>
        <w:t>Media Pembelajaran Bahasa Arab</w:t>
      </w:r>
      <w:r w:rsidR="0098471B" w:rsidRPr="0098471B">
        <w:rPr>
          <w:rFonts w:asciiTheme="majorBidi" w:hAnsiTheme="majorBidi" w:cstheme="majorBidi"/>
          <w:sz w:val="24"/>
          <w:szCs w:val="24"/>
        </w:rPr>
        <w:t>. Malang:UIN Malang Press.</w:t>
      </w:r>
    </w:p>
    <w:p w:rsidR="00DA2378" w:rsidRDefault="00DA2378" w:rsidP="00446890">
      <w:pPr>
        <w:pStyle w:val="FootnoteText"/>
        <w:spacing w:line="360" w:lineRule="auto"/>
        <w:ind w:left="900" w:hanging="810"/>
        <w:contextualSpacing/>
        <w:jc w:val="both"/>
        <w:rPr>
          <w:rFonts w:asciiTheme="majorBidi" w:hAnsiTheme="majorBidi" w:cstheme="majorBidi"/>
          <w:sz w:val="24"/>
          <w:szCs w:val="24"/>
        </w:rPr>
      </w:pPr>
      <w:r>
        <w:rPr>
          <w:rFonts w:asciiTheme="majorBidi" w:hAnsiTheme="majorBidi" w:cstheme="majorBidi"/>
          <w:sz w:val="24"/>
          <w:szCs w:val="24"/>
        </w:rPr>
        <w:t>Sadiman, Arief, dkk. 2003.</w:t>
      </w:r>
      <w:r w:rsidR="000F4908" w:rsidRPr="0098471B">
        <w:rPr>
          <w:rFonts w:asciiTheme="majorBidi" w:hAnsiTheme="majorBidi" w:cstheme="majorBidi"/>
          <w:sz w:val="24"/>
          <w:szCs w:val="24"/>
        </w:rPr>
        <w:t xml:space="preserve"> </w:t>
      </w:r>
      <w:r w:rsidR="000F4908" w:rsidRPr="0098471B">
        <w:rPr>
          <w:rFonts w:asciiTheme="majorBidi" w:hAnsiTheme="majorBidi" w:cstheme="majorBidi"/>
          <w:i/>
          <w:iCs/>
          <w:sz w:val="24"/>
          <w:szCs w:val="24"/>
        </w:rPr>
        <w:t>Media Pendidikan</w:t>
      </w:r>
      <w:r w:rsidR="000F4908" w:rsidRPr="0098471B">
        <w:rPr>
          <w:rFonts w:asciiTheme="majorBidi" w:hAnsiTheme="majorBidi" w:cstheme="majorBidi"/>
          <w:sz w:val="24"/>
          <w:szCs w:val="24"/>
        </w:rPr>
        <w:t>.</w:t>
      </w:r>
      <w:r>
        <w:rPr>
          <w:rFonts w:asciiTheme="majorBidi" w:hAnsiTheme="majorBidi" w:cstheme="majorBidi"/>
          <w:sz w:val="24"/>
          <w:szCs w:val="24"/>
        </w:rPr>
        <w:t xml:space="preserve"> Jakarta: Grafindo Persada.</w:t>
      </w:r>
    </w:p>
    <w:p w:rsidR="00DA23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Soeparno.</w:t>
      </w:r>
      <w:r w:rsidR="00DA2378">
        <w:rPr>
          <w:rFonts w:asciiTheme="majorBidi" w:hAnsiTheme="majorBidi" w:cstheme="majorBidi"/>
          <w:sz w:val="24"/>
          <w:szCs w:val="24"/>
        </w:rPr>
        <w:t xml:space="preserve"> 1988.</w:t>
      </w:r>
      <w:r w:rsidRPr="0098471B">
        <w:rPr>
          <w:rFonts w:asciiTheme="majorBidi" w:hAnsiTheme="majorBidi" w:cstheme="majorBidi"/>
          <w:sz w:val="24"/>
          <w:szCs w:val="24"/>
        </w:rPr>
        <w:t xml:space="preserve">  </w:t>
      </w:r>
      <w:r w:rsidRPr="0098471B">
        <w:rPr>
          <w:rFonts w:asciiTheme="majorBidi" w:hAnsiTheme="majorBidi" w:cstheme="majorBidi"/>
          <w:i/>
          <w:iCs/>
          <w:sz w:val="24"/>
          <w:szCs w:val="24"/>
        </w:rPr>
        <w:t>Media Pengajaran Bahasa</w:t>
      </w:r>
      <w:r w:rsidR="00DA2378">
        <w:rPr>
          <w:rFonts w:asciiTheme="majorBidi" w:hAnsiTheme="majorBidi" w:cstheme="majorBidi"/>
          <w:sz w:val="24"/>
          <w:szCs w:val="24"/>
        </w:rPr>
        <w:t xml:space="preserve"> . Yogyakarta: IKIP.</w:t>
      </w:r>
    </w:p>
    <w:p w:rsidR="00DA2378" w:rsidRDefault="00DA2378" w:rsidP="00446890">
      <w:pPr>
        <w:pStyle w:val="FootnoteText"/>
        <w:spacing w:line="360" w:lineRule="auto"/>
        <w:ind w:left="900" w:hanging="810"/>
        <w:contextualSpacing/>
        <w:jc w:val="both"/>
        <w:rPr>
          <w:rFonts w:asciiTheme="majorBidi" w:hAnsiTheme="majorBidi" w:cstheme="majorBidi"/>
          <w:sz w:val="24"/>
          <w:szCs w:val="24"/>
        </w:rPr>
      </w:pPr>
      <w:r>
        <w:rPr>
          <w:rFonts w:asciiTheme="majorBidi" w:hAnsiTheme="majorBidi" w:cstheme="majorBidi"/>
          <w:sz w:val="24"/>
          <w:szCs w:val="24"/>
        </w:rPr>
        <w:t>Sugiyono. 2007.</w:t>
      </w:r>
      <w:r w:rsidR="000F4908" w:rsidRPr="0098471B">
        <w:rPr>
          <w:rFonts w:asciiTheme="majorBidi" w:hAnsiTheme="majorBidi" w:cstheme="majorBidi"/>
          <w:sz w:val="24"/>
          <w:szCs w:val="24"/>
        </w:rPr>
        <w:t xml:space="preserve"> </w:t>
      </w:r>
      <w:r>
        <w:rPr>
          <w:rFonts w:asciiTheme="majorBidi" w:hAnsiTheme="majorBidi" w:cstheme="majorBidi"/>
          <w:i/>
          <w:iCs/>
          <w:sz w:val="24"/>
          <w:szCs w:val="24"/>
        </w:rPr>
        <w:t>Metode Penelitian Bisnis.</w:t>
      </w:r>
      <w:r w:rsidR="000F4908" w:rsidRPr="0098471B">
        <w:rPr>
          <w:rFonts w:asciiTheme="majorBidi" w:hAnsiTheme="majorBidi" w:cstheme="majorBidi"/>
          <w:i/>
          <w:iCs/>
          <w:sz w:val="24"/>
          <w:szCs w:val="24"/>
        </w:rPr>
        <w:t xml:space="preserve"> </w:t>
      </w:r>
      <w:r>
        <w:rPr>
          <w:rFonts w:asciiTheme="majorBidi" w:hAnsiTheme="majorBidi" w:cstheme="majorBidi"/>
          <w:sz w:val="24"/>
          <w:szCs w:val="24"/>
        </w:rPr>
        <w:t>Bandung: Alfabeta.</w:t>
      </w:r>
    </w:p>
    <w:p w:rsidR="00DA23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Sukardi.</w:t>
      </w:r>
      <w:r w:rsidR="00DA2378">
        <w:rPr>
          <w:rFonts w:asciiTheme="majorBidi" w:hAnsiTheme="majorBidi" w:cstheme="majorBidi"/>
          <w:sz w:val="24"/>
          <w:szCs w:val="24"/>
        </w:rPr>
        <w:t xml:space="preserve"> 2005.</w:t>
      </w:r>
      <w:r w:rsidRPr="0098471B">
        <w:rPr>
          <w:rFonts w:asciiTheme="majorBidi" w:hAnsiTheme="majorBidi" w:cstheme="majorBidi"/>
          <w:sz w:val="24"/>
          <w:szCs w:val="24"/>
        </w:rPr>
        <w:t xml:space="preserve"> </w:t>
      </w:r>
      <w:r w:rsidRPr="0098471B">
        <w:rPr>
          <w:rFonts w:asciiTheme="majorBidi" w:hAnsiTheme="majorBidi" w:cstheme="majorBidi"/>
          <w:i/>
          <w:iCs/>
          <w:sz w:val="24"/>
          <w:szCs w:val="24"/>
        </w:rPr>
        <w:t>Metodologi Penelitian Pendidikan Kompetensi dan Prakteknya</w:t>
      </w:r>
      <w:r w:rsidR="00DA2378">
        <w:rPr>
          <w:rFonts w:asciiTheme="majorBidi" w:hAnsiTheme="majorBidi" w:cstheme="majorBidi"/>
          <w:sz w:val="24"/>
          <w:szCs w:val="24"/>
        </w:rPr>
        <w:t>. Jakarta: PT. Bumi aksara.</w:t>
      </w:r>
    </w:p>
    <w:p w:rsidR="00DA23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Sulaiman, Amir Hamzah.</w:t>
      </w:r>
      <w:r w:rsidR="00DA2378">
        <w:rPr>
          <w:rFonts w:asciiTheme="majorBidi" w:hAnsiTheme="majorBidi" w:cstheme="majorBidi"/>
          <w:sz w:val="24"/>
          <w:szCs w:val="24"/>
        </w:rPr>
        <w:t xml:space="preserve"> 1988.</w:t>
      </w:r>
      <w:r w:rsidRPr="0098471B">
        <w:rPr>
          <w:rFonts w:asciiTheme="majorBidi" w:hAnsiTheme="majorBidi" w:cstheme="majorBidi"/>
          <w:sz w:val="24"/>
          <w:szCs w:val="24"/>
        </w:rPr>
        <w:t xml:space="preserve"> </w:t>
      </w:r>
      <w:r w:rsidRPr="0098471B">
        <w:rPr>
          <w:rFonts w:asciiTheme="majorBidi" w:hAnsiTheme="majorBidi" w:cstheme="majorBidi"/>
          <w:i/>
          <w:iCs/>
          <w:sz w:val="24"/>
          <w:szCs w:val="24"/>
        </w:rPr>
        <w:t xml:space="preserve">Media Audio-Visual Untuk Pengajaran Penerangan dan Penyuluhan. </w:t>
      </w:r>
      <w:r w:rsidR="00DA2378">
        <w:rPr>
          <w:rFonts w:asciiTheme="majorBidi" w:hAnsiTheme="majorBidi" w:cstheme="majorBidi"/>
          <w:sz w:val="24"/>
          <w:szCs w:val="24"/>
        </w:rPr>
        <w:t>Jakarta: Gramedia.</w:t>
      </w:r>
    </w:p>
    <w:p w:rsidR="00DA23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lastRenderedPageBreak/>
        <w:t>Surachmad, Winarno</w:t>
      </w:r>
      <w:r w:rsidR="00DA2378">
        <w:rPr>
          <w:rFonts w:asciiTheme="majorBidi" w:hAnsiTheme="majorBidi" w:cstheme="majorBidi"/>
          <w:sz w:val="24"/>
          <w:szCs w:val="24"/>
        </w:rPr>
        <w:t>. 1990.</w:t>
      </w:r>
      <w:r w:rsidRPr="0098471B">
        <w:rPr>
          <w:rFonts w:asciiTheme="majorBidi" w:hAnsiTheme="majorBidi" w:cstheme="majorBidi"/>
          <w:sz w:val="24"/>
          <w:szCs w:val="24"/>
        </w:rPr>
        <w:t xml:space="preserve"> </w:t>
      </w:r>
      <w:r w:rsidRPr="0098471B">
        <w:rPr>
          <w:rFonts w:asciiTheme="majorBidi" w:hAnsiTheme="majorBidi" w:cstheme="majorBidi"/>
          <w:i/>
          <w:iCs/>
          <w:sz w:val="24"/>
          <w:szCs w:val="24"/>
        </w:rPr>
        <w:t>Pengantar Penelitian Ilmiah Dasar Metode Teknik</w:t>
      </w:r>
      <w:r w:rsidR="00DA2378">
        <w:rPr>
          <w:rFonts w:asciiTheme="majorBidi" w:hAnsiTheme="majorBidi" w:cstheme="majorBidi"/>
          <w:sz w:val="24"/>
          <w:szCs w:val="24"/>
        </w:rPr>
        <w:t>. Bandung: Tarsito.</w:t>
      </w:r>
    </w:p>
    <w:p w:rsidR="00DA23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Suryabrata, Sumadi</w:t>
      </w:r>
      <w:r w:rsidR="00DA2378">
        <w:rPr>
          <w:rFonts w:asciiTheme="majorBidi" w:hAnsiTheme="majorBidi" w:cstheme="majorBidi"/>
          <w:i/>
          <w:iCs/>
          <w:sz w:val="24"/>
          <w:szCs w:val="24"/>
        </w:rPr>
        <w:t xml:space="preserve">. </w:t>
      </w:r>
      <w:r w:rsidRPr="0098471B">
        <w:rPr>
          <w:rFonts w:asciiTheme="majorBidi" w:hAnsiTheme="majorBidi" w:cstheme="majorBidi"/>
          <w:i/>
          <w:iCs/>
          <w:sz w:val="24"/>
          <w:szCs w:val="24"/>
        </w:rPr>
        <w:t xml:space="preserve"> </w:t>
      </w:r>
      <w:r w:rsidR="00DA2378" w:rsidRPr="0098471B">
        <w:rPr>
          <w:rFonts w:asciiTheme="majorBidi" w:hAnsiTheme="majorBidi" w:cstheme="majorBidi"/>
          <w:sz w:val="24"/>
          <w:szCs w:val="24"/>
        </w:rPr>
        <w:t>2000.</w:t>
      </w:r>
      <w:r w:rsidR="00DA2378">
        <w:rPr>
          <w:rFonts w:asciiTheme="majorBidi" w:hAnsiTheme="majorBidi" w:cstheme="majorBidi"/>
          <w:sz w:val="24"/>
          <w:szCs w:val="24"/>
        </w:rPr>
        <w:t xml:space="preserve"> </w:t>
      </w:r>
      <w:r w:rsidRPr="0098471B">
        <w:rPr>
          <w:rFonts w:asciiTheme="majorBidi" w:hAnsiTheme="majorBidi" w:cstheme="majorBidi"/>
          <w:i/>
          <w:iCs/>
          <w:sz w:val="24"/>
          <w:szCs w:val="24"/>
        </w:rPr>
        <w:t>Metodologi Penelitian</w:t>
      </w:r>
      <w:r w:rsidR="00DA2378">
        <w:rPr>
          <w:rFonts w:asciiTheme="majorBidi" w:hAnsiTheme="majorBidi" w:cstheme="majorBidi"/>
          <w:sz w:val="24"/>
          <w:szCs w:val="24"/>
        </w:rPr>
        <w:t>.</w:t>
      </w:r>
      <w:r w:rsidRPr="0098471B">
        <w:rPr>
          <w:rFonts w:asciiTheme="majorBidi" w:hAnsiTheme="majorBidi" w:cstheme="majorBidi"/>
          <w:sz w:val="24"/>
          <w:szCs w:val="24"/>
        </w:rPr>
        <w:t xml:space="preserve"> Yogyakarta:UG</w:t>
      </w:r>
      <w:r w:rsidR="00DA2378">
        <w:rPr>
          <w:rFonts w:asciiTheme="majorBidi" w:hAnsiTheme="majorBidi" w:cstheme="majorBidi"/>
          <w:sz w:val="24"/>
          <w:szCs w:val="24"/>
        </w:rPr>
        <w:t>M Press.</w:t>
      </w:r>
    </w:p>
    <w:p w:rsidR="00DA2378" w:rsidRDefault="00DA2378" w:rsidP="00446890">
      <w:pPr>
        <w:pStyle w:val="FootnoteText"/>
        <w:spacing w:line="360" w:lineRule="auto"/>
        <w:ind w:left="900" w:hanging="810"/>
        <w:contextualSpacing/>
        <w:jc w:val="both"/>
        <w:rPr>
          <w:rFonts w:asciiTheme="majorBidi" w:hAnsiTheme="majorBidi" w:cstheme="majorBidi"/>
          <w:sz w:val="24"/>
          <w:szCs w:val="24"/>
        </w:rPr>
      </w:pPr>
      <w:r>
        <w:rPr>
          <w:rFonts w:asciiTheme="majorBidi" w:hAnsiTheme="majorBidi" w:cstheme="majorBidi"/>
          <w:sz w:val="24"/>
          <w:szCs w:val="24"/>
        </w:rPr>
        <w:t>Tanzeh, Ahmad. 2004.</w:t>
      </w:r>
      <w:r w:rsidR="000F4908" w:rsidRPr="0098471B">
        <w:rPr>
          <w:rFonts w:asciiTheme="majorBidi" w:hAnsiTheme="majorBidi" w:cstheme="majorBidi"/>
          <w:sz w:val="24"/>
          <w:szCs w:val="24"/>
        </w:rPr>
        <w:t xml:space="preserve"> </w:t>
      </w:r>
      <w:r w:rsidR="000F4908" w:rsidRPr="0098471B">
        <w:rPr>
          <w:rFonts w:asciiTheme="majorBidi" w:hAnsiTheme="majorBidi" w:cstheme="majorBidi"/>
          <w:i/>
          <w:iCs/>
          <w:sz w:val="24"/>
          <w:szCs w:val="24"/>
        </w:rPr>
        <w:t>Metode Penelitian Praktis</w:t>
      </w:r>
      <w:r>
        <w:rPr>
          <w:rFonts w:asciiTheme="majorBidi" w:hAnsiTheme="majorBidi" w:cstheme="majorBidi"/>
          <w:i/>
          <w:iCs/>
          <w:sz w:val="24"/>
          <w:szCs w:val="24"/>
        </w:rPr>
        <w:t>.</w:t>
      </w:r>
      <w:r>
        <w:rPr>
          <w:rFonts w:asciiTheme="majorBidi" w:hAnsiTheme="majorBidi" w:cstheme="majorBidi"/>
          <w:sz w:val="24"/>
          <w:szCs w:val="24"/>
        </w:rPr>
        <w:t xml:space="preserve"> Jakarta: PT. Bina Ilmu.</w:t>
      </w:r>
    </w:p>
    <w:p w:rsidR="00DA23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Tarigan, Djago dan HG.</w:t>
      </w:r>
      <w:r w:rsidR="00DA2378">
        <w:rPr>
          <w:rFonts w:asciiTheme="majorBidi" w:hAnsiTheme="majorBidi" w:cstheme="majorBidi"/>
          <w:sz w:val="24"/>
          <w:szCs w:val="24"/>
        </w:rPr>
        <w:t xml:space="preserve"> 1995.</w:t>
      </w:r>
      <w:r w:rsidRPr="0098471B">
        <w:rPr>
          <w:rFonts w:asciiTheme="majorBidi" w:hAnsiTheme="majorBidi" w:cstheme="majorBidi"/>
          <w:sz w:val="24"/>
          <w:szCs w:val="24"/>
        </w:rPr>
        <w:t xml:space="preserve"> Tarigan. </w:t>
      </w:r>
      <w:r w:rsidRPr="0098471B">
        <w:rPr>
          <w:rFonts w:asciiTheme="majorBidi" w:hAnsiTheme="majorBidi" w:cstheme="majorBidi"/>
          <w:i/>
          <w:iCs/>
          <w:sz w:val="24"/>
          <w:szCs w:val="24"/>
        </w:rPr>
        <w:t>Teknik Pengajaran Keterampilan Berbahasa</w:t>
      </w:r>
      <w:r w:rsidR="00DA2378">
        <w:rPr>
          <w:rFonts w:asciiTheme="majorBidi" w:hAnsiTheme="majorBidi" w:cstheme="majorBidi"/>
          <w:sz w:val="24"/>
          <w:szCs w:val="24"/>
        </w:rPr>
        <w:t>. Bandung: Angkasa.</w:t>
      </w:r>
    </w:p>
    <w:p w:rsidR="00DA2378" w:rsidRDefault="000F4908" w:rsidP="00446890">
      <w:pPr>
        <w:pStyle w:val="FootnoteText"/>
        <w:spacing w:line="360" w:lineRule="auto"/>
        <w:ind w:left="900" w:hanging="810"/>
        <w:contextualSpacing/>
        <w:jc w:val="both"/>
        <w:rPr>
          <w:rFonts w:asciiTheme="majorBidi" w:hAnsiTheme="majorBidi" w:cstheme="majorBidi"/>
          <w:sz w:val="24"/>
          <w:szCs w:val="24"/>
        </w:rPr>
      </w:pPr>
      <w:r w:rsidRPr="0098471B">
        <w:rPr>
          <w:rFonts w:asciiTheme="majorBidi" w:hAnsiTheme="majorBidi" w:cstheme="majorBidi"/>
          <w:sz w:val="24"/>
          <w:szCs w:val="24"/>
        </w:rPr>
        <w:t>Yusuf, Tayar  dan Saiful Anwar.</w:t>
      </w:r>
      <w:r w:rsidR="00DA2378">
        <w:rPr>
          <w:rFonts w:asciiTheme="majorBidi" w:hAnsiTheme="majorBidi" w:cstheme="majorBidi"/>
          <w:sz w:val="24"/>
          <w:szCs w:val="24"/>
        </w:rPr>
        <w:t xml:space="preserve"> 1997.</w:t>
      </w:r>
      <w:r w:rsidRPr="0098471B">
        <w:rPr>
          <w:rFonts w:asciiTheme="majorBidi" w:hAnsiTheme="majorBidi" w:cstheme="majorBidi"/>
          <w:sz w:val="24"/>
          <w:szCs w:val="24"/>
        </w:rPr>
        <w:t xml:space="preserve"> </w:t>
      </w:r>
      <w:r w:rsidRPr="0098471B">
        <w:rPr>
          <w:rFonts w:asciiTheme="majorBidi" w:hAnsiTheme="majorBidi" w:cstheme="majorBidi"/>
          <w:i/>
          <w:iCs/>
          <w:sz w:val="24"/>
          <w:szCs w:val="24"/>
        </w:rPr>
        <w:t>Metodologi Pengajaran Agama dan Bahasa Arab</w:t>
      </w:r>
      <w:r w:rsidRPr="0098471B">
        <w:rPr>
          <w:rFonts w:asciiTheme="majorBidi" w:hAnsiTheme="majorBidi" w:cstheme="majorBidi"/>
          <w:sz w:val="24"/>
          <w:szCs w:val="24"/>
        </w:rPr>
        <w:t>. Jaka</w:t>
      </w:r>
      <w:r w:rsidR="00DA2378">
        <w:rPr>
          <w:rFonts w:asciiTheme="majorBidi" w:hAnsiTheme="majorBidi" w:cstheme="majorBidi"/>
          <w:sz w:val="24"/>
          <w:szCs w:val="24"/>
        </w:rPr>
        <w:t>rta: Raja Grafindo Persada.</w:t>
      </w:r>
    </w:p>
    <w:p w:rsidR="000F4908" w:rsidRPr="0098471B" w:rsidRDefault="00DA2378" w:rsidP="00446890">
      <w:pPr>
        <w:pStyle w:val="FootnoteText"/>
        <w:spacing w:line="360" w:lineRule="auto"/>
        <w:ind w:left="900" w:hanging="810"/>
        <w:contextualSpacing/>
        <w:jc w:val="both"/>
        <w:rPr>
          <w:rFonts w:asciiTheme="majorBidi" w:hAnsiTheme="majorBidi" w:cstheme="majorBidi"/>
          <w:sz w:val="24"/>
          <w:szCs w:val="24"/>
        </w:rPr>
      </w:pPr>
      <w:r>
        <w:rPr>
          <w:rFonts w:asciiTheme="majorBidi" w:hAnsiTheme="majorBidi" w:cstheme="majorBidi"/>
          <w:sz w:val="24"/>
          <w:szCs w:val="24"/>
        </w:rPr>
        <w:t xml:space="preserve">Zainuddin,Rodliyah dkk. 2005. </w:t>
      </w:r>
      <w:r w:rsidR="000F4908" w:rsidRPr="0098471B">
        <w:rPr>
          <w:rFonts w:asciiTheme="majorBidi" w:hAnsiTheme="majorBidi" w:cstheme="majorBidi"/>
          <w:sz w:val="24"/>
          <w:szCs w:val="24"/>
        </w:rPr>
        <w:t xml:space="preserve"> </w:t>
      </w:r>
      <w:r w:rsidR="000F4908" w:rsidRPr="0098471B">
        <w:rPr>
          <w:rFonts w:asciiTheme="majorBidi" w:hAnsiTheme="majorBidi" w:cstheme="majorBidi"/>
          <w:i/>
          <w:iCs/>
          <w:sz w:val="24"/>
          <w:szCs w:val="24"/>
        </w:rPr>
        <w:t>Metodologi dan Strategi Alternatif Pembelajaran Bahasa Arab</w:t>
      </w:r>
      <w:r>
        <w:rPr>
          <w:rFonts w:asciiTheme="majorBidi" w:hAnsiTheme="majorBidi" w:cstheme="majorBidi"/>
          <w:sz w:val="24"/>
          <w:szCs w:val="24"/>
        </w:rPr>
        <w:t>.</w:t>
      </w:r>
      <w:r w:rsidR="000F4908" w:rsidRPr="0098471B">
        <w:rPr>
          <w:rFonts w:asciiTheme="majorBidi" w:hAnsiTheme="majorBidi" w:cstheme="majorBidi"/>
          <w:sz w:val="24"/>
          <w:szCs w:val="24"/>
        </w:rPr>
        <w:t xml:space="preserve"> Yogyaka</w:t>
      </w:r>
      <w:r>
        <w:rPr>
          <w:rFonts w:asciiTheme="majorBidi" w:hAnsiTheme="majorBidi" w:cstheme="majorBidi"/>
          <w:sz w:val="24"/>
          <w:szCs w:val="24"/>
        </w:rPr>
        <w:t>rta: Pustaka Rihlah Group.</w:t>
      </w:r>
    </w:p>
    <w:p w:rsidR="003E2E3E" w:rsidRDefault="00191315" w:rsidP="00446890">
      <w:pPr>
        <w:pStyle w:val="FootnoteText"/>
        <w:spacing w:line="360" w:lineRule="auto"/>
        <w:contextualSpacing/>
        <w:jc w:val="both"/>
        <w:rPr>
          <w:rFonts w:asciiTheme="majorBidi" w:hAnsiTheme="majorBidi" w:cstheme="majorBidi"/>
          <w:sz w:val="24"/>
          <w:szCs w:val="24"/>
        </w:rPr>
      </w:pPr>
      <w:r w:rsidRPr="0098471B">
        <w:rPr>
          <w:rFonts w:asciiTheme="majorBidi" w:hAnsiTheme="majorBidi" w:cstheme="majorBidi"/>
          <w:sz w:val="24"/>
          <w:szCs w:val="24"/>
        </w:rPr>
        <w:t xml:space="preserve"> </w:t>
      </w: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Default="00770755" w:rsidP="00446890">
      <w:pPr>
        <w:pStyle w:val="FootnoteText"/>
        <w:spacing w:line="360" w:lineRule="auto"/>
        <w:contextualSpacing/>
        <w:jc w:val="both"/>
        <w:rPr>
          <w:rFonts w:asciiTheme="majorBidi" w:hAnsiTheme="majorBidi" w:cstheme="majorBidi"/>
          <w:sz w:val="24"/>
          <w:szCs w:val="24"/>
        </w:rPr>
      </w:pPr>
    </w:p>
    <w:p w:rsidR="00770755" w:rsidRPr="0098471B" w:rsidRDefault="00770755" w:rsidP="00446890">
      <w:pPr>
        <w:pStyle w:val="FootnoteText"/>
        <w:spacing w:line="360" w:lineRule="auto"/>
        <w:contextualSpacing/>
        <w:jc w:val="both"/>
        <w:rPr>
          <w:rFonts w:asciiTheme="majorBidi" w:hAnsiTheme="majorBidi" w:cstheme="majorBidi"/>
          <w:sz w:val="24"/>
          <w:szCs w:val="24"/>
        </w:rPr>
      </w:pPr>
      <w:r w:rsidRPr="00770755">
        <w:rPr>
          <w:rFonts w:asciiTheme="majorBidi" w:hAnsiTheme="majorBidi" w:cstheme="majorBidi"/>
          <w:sz w:val="24"/>
          <w:szCs w:val="24"/>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4991100" cy="4648835"/>
            <wp:effectExtent l="19050" t="0" r="0" b="0"/>
            <wp:wrapSquare wrapText="bothSides"/>
            <wp:docPr id="1" name="Picture 4" descr="Description: Description: D:\DA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DATA\logo.jpg"/>
                    <pic:cNvPicPr>
                      <a:picLocks noChangeAspect="1" noChangeArrowheads="1"/>
                    </pic:cNvPicPr>
                  </pic:nvPicPr>
                  <pic:blipFill>
                    <a:blip r:embed="rId6"/>
                    <a:stretch>
                      <a:fillRect/>
                    </a:stretch>
                  </pic:blipFill>
                  <pic:spPr bwMode="auto">
                    <a:xfrm>
                      <a:off x="0" y="0"/>
                      <a:ext cx="4991100" cy="4648835"/>
                    </a:xfrm>
                    <a:prstGeom prst="rect">
                      <a:avLst/>
                    </a:prstGeom>
                    <a:noFill/>
                    <a:ln w="9525">
                      <a:noFill/>
                      <a:miter lim="800000"/>
                      <a:headEnd/>
                      <a:tailEnd/>
                    </a:ln>
                  </pic:spPr>
                </pic:pic>
              </a:graphicData>
            </a:graphic>
          </wp:anchor>
        </w:drawing>
      </w:r>
    </w:p>
    <w:sectPr w:rsidR="00770755" w:rsidRPr="0098471B" w:rsidSect="00446890">
      <w:headerReference w:type="first" r:id="rId7"/>
      <w:pgSz w:w="11909" w:h="16834" w:code="9"/>
      <w:pgMar w:top="2268" w:right="2268" w:bottom="1701" w:left="1701" w:header="720" w:footer="720"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1B3" w:rsidRDefault="009451B3" w:rsidP="008A500B">
      <w:pPr>
        <w:spacing w:after="0" w:line="240" w:lineRule="auto"/>
      </w:pPr>
      <w:r>
        <w:separator/>
      </w:r>
    </w:p>
  </w:endnote>
  <w:endnote w:type="continuationSeparator" w:id="1">
    <w:p w:rsidR="009451B3" w:rsidRDefault="009451B3" w:rsidP="008A5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1B3" w:rsidRDefault="009451B3" w:rsidP="008A500B">
      <w:pPr>
        <w:spacing w:after="0" w:line="240" w:lineRule="auto"/>
      </w:pPr>
      <w:r>
        <w:separator/>
      </w:r>
    </w:p>
  </w:footnote>
  <w:footnote w:type="continuationSeparator" w:id="1">
    <w:p w:rsidR="009451B3" w:rsidRDefault="009451B3" w:rsidP="008A50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625" w:rsidRDefault="009451B3">
    <w:pPr>
      <w:pStyle w:val="Header"/>
    </w:pPr>
  </w:p>
  <w:p w:rsidR="00E63625" w:rsidRDefault="009451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262A2"/>
    <w:rsid w:val="0005661A"/>
    <w:rsid w:val="000939B2"/>
    <w:rsid w:val="000F3DFE"/>
    <w:rsid w:val="000F4908"/>
    <w:rsid w:val="00191315"/>
    <w:rsid w:val="001E16E2"/>
    <w:rsid w:val="001F39A9"/>
    <w:rsid w:val="00204E1D"/>
    <w:rsid w:val="002F1AAF"/>
    <w:rsid w:val="00302794"/>
    <w:rsid w:val="003262A2"/>
    <w:rsid w:val="00350888"/>
    <w:rsid w:val="003848B3"/>
    <w:rsid w:val="00390BB5"/>
    <w:rsid w:val="003E135C"/>
    <w:rsid w:val="003E2E3E"/>
    <w:rsid w:val="003F25D8"/>
    <w:rsid w:val="004104BB"/>
    <w:rsid w:val="00446890"/>
    <w:rsid w:val="004B47C3"/>
    <w:rsid w:val="005400F8"/>
    <w:rsid w:val="005F6578"/>
    <w:rsid w:val="006C0F12"/>
    <w:rsid w:val="006C12CB"/>
    <w:rsid w:val="006C3739"/>
    <w:rsid w:val="006C62C7"/>
    <w:rsid w:val="00707AE5"/>
    <w:rsid w:val="00707F3F"/>
    <w:rsid w:val="00734B58"/>
    <w:rsid w:val="00770755"/>
    <w:rsid w:val="0079449A"/>
    <w:rsid w:val="007B51E5"/>
    <w:rsid w:val="00827D14"/>
    <w:rsid w:val="00883B6E"/>
    <w:rsid w:val="008A500B"/>
    <w:rsid w:val="008B7A78"/>
    <w:rsid w:val="008F0C88"/>
    <w:rsid w:val="00906455"/>
    <w:rsid w:val="00927CE4"/>
    <w:rsid w:val="009451B3"/>
    <w:rsid w:val="0098471B"/>
    <w:rsid w:val="00A4216B"/>
    <w:rsid w:val="00B44C80"/>
    <w:rsid w:val="00BB07DA"/>
    <w:rsid w:val="00C01547"/>
    <w:rsid w:val="00C31D3E"/>
    <w:rsid w:val="00C32952"/>
    <w:rsid w:val="00CC2B37"/>
    <w:rsid w:val="00D472A0"/>
    <w:rsid w:val="00DA2378"/>
    <w:rsid w:val="00E347D4"/>
    <w:rsid w:val="00E44D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2A2"/>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 Char Char Char,Char Char Char Char Char Char Char Char Char,Char Char Char Char Char Char Char Char Char Char Char Char Char Char,Footnote Text Char Char Char Char Char Char Char"/>
    <w:basedOn w:val="Normal"/>
    <w:link w:val="FootnoteTextChar"/>
    <w:uiPriority w:val="99"/>
    <w:rsid w:val="003262A2"/>
    <w:pPr>
      <w:spacing w:after="0" w:line="240" w:lineRule="auto"/>
    </w:pPr>
    <w:rPr>
      <w:sz w:val="20"/>
      <w:szCs w:val="20"/>
    </w:rPr>
  </w:style>
  <w:style w:type="character" w:customStyle="1" w:styleId="FootnoteTextChar">
    <w:name w:val="Footnote Text Char"/>
    <w:aliases w:val="Footnote Text Char Char Char Char,Footnote Text Char Char Char Char Char Char,Char Char Char Char Char Char Char Char Char Char,Char Char Char Char Char Char Char Char Char Char Char Char Char Char Char"/>
    <w:basedOn w:val="DefaultParagraphFont"/>
    <w:link w:val="FootnoteText"/>
    <w:uiPriority w:val="99"/>
    <w:rsid w:val="003262A2"/>
    <w:rPr>
      <w:rFonts w:ascii="Calibri" w:eastAsia="Calibri" w:hAnsi="Calibri" w:cs="Arial"/>
      <w:sz w:val="20"/>
      <w:szCs w:val="20"/>
    </w:rPr>
  </w:style>
  <w:style w:type="paragraph" w:styleId="Header">
    <w:name w:val="header"/>
    <w:basedOn w:val="Normal"/>
    <w:link w:val="HeaderChar"/>
    <w:uiPriority w:val="99"/>
    <w:rsid w:val="0032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2A2"/>
    <w:rPr>
      <w:rFonts w:ascii="Calibri" w:eastAsia="Calibri" w:hAnsi="Calibri" w:cs="Arial"/>
    </w:rPr>
  </w:style>
  <w:style w:type="character" w:styleId="FootnoteReference">
    <w:name w:val="footnote reference"/>
    <w:basedOn w:val="DefaultParagraphFont"/>
    <w:uiPriority w:val="99"/>
    <w:rsid w:val="00191315"/>
    <w:rPr>
      <w:vertAlign w:val="superscript"/>
    </w:rPr>
  </w:style>
  <w:style w:type="paragraph" w:styleId="BalloonText">
    <w:name w:val="Balloon Text"/>
    <w:basedOn w:val="Normal"/>
    <w:link w:val="BalloonTextChar"/>
    <w:uiPriority w:val="99"/>
    <w:semiHidden/>
    <w:unhideWhenUsed/>
    <w:rsid w:val="00770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75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Acer_Windows</dc:creator>
  <cp:lastModifiedBy>Acer_Windows</cp:lastModifiedBy>
  <cp:revision>16</cp:revision>
  <cp:lastPrinted>2014-05-26T01:57:00Z</cp:lastPrinted>
  <dcterms:created xsi:type="dcterms:W3CDTF">2014-03-23T13:57:00Z</dcterms:created>
  <dcterms:modified xsi:type="dcterms:W3CDTF">2014-06-12T21:53:00Z</dcterms:modified>
</cp:coreProperties>
</file>