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2B" w:rsidRDefault="00EB012B" w:rsidP="00D60CF2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proofErr w:type="spellStart"/>
      <w:r w:rsidRPr="00EB012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Implementasi</w:t>
      </w:r>
      <w:proofErr w:type="spellEnd"/>
      <w:r w:rsidRPr="00EB012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Deep Learning </w:t>
      </w:r>
      <w:proofErr w:type="spellStart"/>
      <w:r w:rsidRPr="00EB012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dalam</w:t>
      </w:r>
      <w:proofErr w:type="spellEnd"/>
      <w:r w:rsidRPr="00EB012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Pengenalan</w:t>
      </w:r>
      <w:proofErr w:type="spellEnd"/>
      <w:r w:rsidRPr="00EB012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Kosa</w:t>
      </w:r>
      <w:proofErr w:type="spellEnd"/>
      <w:r w:rsidRPr="00EB012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Kata </w:t>
      </w:r>
      <w:proofErr w:type="spellStart"/>
      <w:r w:rsidRPr="00EB012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Bahasa</w:t>
      </w:r>
      <w:proofErr w:type="spellEnd"/>
      <w:r w:rsidRPr="00EB012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Arab</w:t>
      </w:r>
    </w:p>
    <w:p w:rsidR="00D60CF2" w:rsidRDefault="00CE1483" w:rsidP="00D60CF2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Mohamad</w:t>
      </w:r>
      <w:proofErr w:type="spellEnd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Aris</w:t>
      </w:r>
      <w:proofErr w:type="spellEnd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Murtadho</w:t>
      </w:r>
      <w:proofErr w:type="spellEnd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M.Pd.</w:t>
      </w:r>
      <w:r w:rsidR="00D60CF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="00494170">
        <w:rPr>
          <w:rStyle w:val="FootnoteReference"/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footnoteReference w:id="1"/>
      </w:r>
    </w:p>
    <w:p w:rsidR="00D60CF2" w:rsidRDefault="00D60CF2" w:rsidP="00D60CF2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Universitas</w:t>
      </w:r>
      <w:proofErr w:type="spellEnd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Islam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Negeri</w:t>
      </w:r>
      <w:proofErr w:type="spellEnd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Sayyid</w:t>
      </w:r>
      <w:proofErr w:type="spellEnd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Ali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Rahmatullah</w:t>
      </w:r>
      <w:proofErr w:type="spellEnd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Tulungagung</w:t>
      </w:r>
      <w:proofErr w:type="spellEnd"/>
    </w:p>
    <w:p w:rsidR="00D60CF2" w:rsidRDefault="00D60CF2" w:rsidP="00D60CF2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D60CF2" w:rsidRPr="00EB012B" w:rsidRDefault="00391D23" w:rsidP="00055436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“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Implementasi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deep learning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p</w:t>
      </w:r>
      <w:r w:rsidR="00D60CF2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engenalan</w:t>
      </w:r>
      <w:proofErr w:type="spellEnd"/>
      <w:r w:rsidR="00D60CF2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60CF2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kosa</w:t>
      </w:r>
      <w:proofErr w:type="spellEnd"/>
      <w:r w:rsidR="00D60CF2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kata </w:t>
      </w:r>
      <w:proofErr w:type="spellStart"/>
      <w:r w:rsidR="00D60CF2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="00D60CF2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</w:t>
      </w:r>
      <w:proofErr w:type="spellStart"/>
      <w:r w:rsidR="00D60CF2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berbasis</w:t>
      </w:r>
      <w:proofErr w:type="spellEnd"/>
      <w:r w:rsidR="00D60CF2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60CF2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gambar</w:t>
      </w:r>
      <w:proofErr w:type="spellEnd"/>
      <w:r w:rsidR="00D60CF2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60CF2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tulisan</w:t>
      </w:r>
      <w:proofErr w:type="spellEnd"/>
      <w:r w:rsidR="00D60CF2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60CF2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tangan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dengan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model</w:t>
      </w:r>
      <w:r w:rsidR="00D60CF2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Convolutional Neural Netwo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rk (CNN)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EfficientNet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.”</w:t>
      </w:r>
      <w:r w:rsidR="00D60CF2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:rsidR="00EB012B" w:rsidRPr="00EB012B" w:rsidRDefault="00EB012B" w:rsidP="00EB012B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391D23" w:rsidRDefault="00EB012B" w:rsidP="00391D23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Pengenalan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kata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memainkan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peran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kunci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proses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mengingat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karakteristik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morfologisnya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kompleks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unik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Pemanfaatan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teknologi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deep learning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menawarkan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solusi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potensial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untuk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meningkatkan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akurasi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efisiensi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mengenali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kata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tersebut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Penelitian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mengembangkan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mengevaluasi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dua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model deep learning,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yakni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Convolutional Neural Network (CNN)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EfficientNet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untuk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pengenalan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kata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berbasis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gambar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tulisan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tangan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Proses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meliputi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tahapan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preprocessing data,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pelatihan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model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pada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dataset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berlabel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serta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evaluasi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performa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menggunakan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metrik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akurasi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loss.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Hasil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penelitian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mengungkapkan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bahwa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EfficientNet-B7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mencapai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akurasi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tertinggi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sebesar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95</w:t>
      </w:r>
      <w:proofErr w:type="gram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,4</w:t>
      </w:r>
      <w:proofErr w:type="gram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%,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sementara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CNN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konvensional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memperoleh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91,2%.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Temuan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menegaskan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kemampuan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deep learning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aplikasi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pengenalan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kata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berpotensi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mendukung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pengembangan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sistem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lebih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interaktif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Kesimpulannya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teknologi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deep learning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sangat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menjanjikan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untuk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meningkatkan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dengan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rekomendasi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penelitian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lanjutan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fokus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pada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perluasan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dataset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pengembangan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model multimodal.</w:t>
      </w:r>
    </w:p>
    <w:p w:rsidR="00391D23" w:rsidRDefault="00EB012B" w:rsidP="00391D23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memiliki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peran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sentral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konteks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budaya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agama,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pendidikan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di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berbagai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negara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Penguasaan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kata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menjadi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dasar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utama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namun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pengenalan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kata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tulisan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tangan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menghadapi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berbagai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tantangan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terutama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karena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keunikan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kaligrafi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fonetiknya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(Al-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Saleem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2018).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Perkembangan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teknologi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khususnya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ranah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mesin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berbasis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deep learning,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telah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mendorong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pemanfaatan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kecerdasan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buatan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untuk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mengenali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tulisan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secara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lebih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akurat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efisien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(Ahmed et al., 2020).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Namun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studi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sebelumnya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masih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terbatas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pada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penggunaan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CNN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sederhana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dataset yang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kurang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representatif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(El-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Bakry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&amp; El-Said, 2019; Hassan &amp;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Abdulwahab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2021).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Selain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itu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aplikasi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model-model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terbaru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seperti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EfficientNet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pengenalan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kata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masih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jarang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dijumpai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391D23" w:rsidRDefault="0027487D" w:rsidP="00391D23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Studi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ini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bertujuan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untuk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mengekplorasi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menganalisis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kinera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model </w:t>
      </w:r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CNN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EfficientNet-B7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mendeteksi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kosa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kata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dari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tulisan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tangan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Pertanyaan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utama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adalah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: model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mana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dapat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memberikan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hasil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pengenalan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terbaik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? Dan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bagaimana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efektivitas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kedua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model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mendukung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sistem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berbasis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teknologi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?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Jawaban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atas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pertanyaan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diharapkan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dapat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memberikan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kontribusi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pada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pengembangan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teknologi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yang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lebih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tepat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akurat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391D23" w:rsidRDefault="00EB012B" w:rsidP="00391D23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Pengenalan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tulisan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tangan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merupakan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salah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satu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bidang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utama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pengenalan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pola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visi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komputer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dengan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aplikasi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cukup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kompleks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untuk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(El-Abed et al., 2017). CNN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banyak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digunakan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pengenalan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huruf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kata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karena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kemampuannya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mengekstrak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fitur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spasial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dari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gambar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(Abdullah et al., 2019). Omar et al. (2020)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melaporkan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bahwa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CNN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dapat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mencapai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akurasi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sekitar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90%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pada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dataset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tulisan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tangan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standar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391D23" w:rsidRDefault="0027487D" w:rsidP="00391D23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Model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EfficientNet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yang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di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kembangkan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oleh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Tan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Le (2019),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nggunakan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pendekatan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skalabilitas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seimbang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antara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kedalaman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lebar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resolusi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jaringan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sehingga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mampu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mencapai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efisiensi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tinggi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performa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pengenalan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gambar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Penelitian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terkait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penggunaan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EfficientNet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pada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pengenalan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karakter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Latin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Mandarin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menunjukkan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peningkatan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akurasi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dibanding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CNN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tradisional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(Liu et al., 2021; Wang et al., 2022).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Namun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penerapan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EfficientNet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untuk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masih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relatif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sedikit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membutuhkan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pengembangan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lebih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lanjut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391D23" w:rsidRDefault="00EB012B" w:rsidP="00391D23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AHCD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APTI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merupakan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dua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dataset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utama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banyak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digunakan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studi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tulisan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tangan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karena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menyediakan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himpunan</w:t>
      </w:r>
      <w:proofErr w:type="spellEnd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data visual yang </w:t>
      </w:r>
      <w:proofErr w:type="spellStart"/>
      <w:r w:rsidR="0027487D">
        <w:rPr>
          <w:rFonts w:asciiTheme="majorBidi" w:eastAsia="Times New Roman" w:hAnsiTheme="majorBidi" w:cstheme="majorBidi"/>
          <w:color w:val="000000"/>
          <w:sz w:val="24"/>
          <w:szCs w:val="24"/>
        </w:rPr>
        <w:t>terstandar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namun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dibutuhkan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teknik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augmentasi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preprocessing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khusus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untuk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mengatasi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keragaman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tulisan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tangan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(Al-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Maadeed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et al., 2018; Mahmoud et al., 2019).</w:t>
      </w:r>
    </w:p>
    <w:p w:rsidR="00391D23" w:rsidRDefault="00EB012B" w:rsidP="00391D23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Kebanyakan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penelitian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sebelumnya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fokus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pada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pengenalan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huruf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tunggal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sedangkan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penelitian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memperluas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cakupan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tingkat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kata, yang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secara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struktural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lebih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kompleks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(Saleh &amp;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Younis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2020).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Pendekatan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bertujuan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membuka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peluang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pengembangan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aplikasi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berbasis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AI yang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lebih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interaktif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391D23" w:rsidRDefault="00EB012B" w:rsidP="00391D23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Penelitian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menggunakan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metode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eksperimen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kuantitatif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dengan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langkah-langkah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berikut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pertama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pengumpulan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dataset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berupa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gambar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tulisan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tangan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kata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yang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sudah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dilabeli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Dataset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merupakan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kombinasi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AHCD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dataset internal yang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telah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diperbesar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melalui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augmentasi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391D23" w:rsidRDefault="00EB012B" w:rsidP="00391D23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Kedua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dilakukan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preprocessing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seperti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normalisasi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ukuran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gambar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konversi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grayscale,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augmentasi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rotasi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translasi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untuk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meningkatkan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kemampuan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generalisasi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model.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Ketiga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pelatihan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dua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model deep learning,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yaitu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CNN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sederhana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dengan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empat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lapisan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konvolusi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EfficientNet-B7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dengan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arsitektur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canggih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menggunakan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TensorFlow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PyTorch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391D23" w:rsidRDefault="0027487D" w:rsidP="00391D23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Proses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p</w:t>
      </w:r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elatihan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model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dilakukan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selama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s</w:t>
      </w:r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elama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50 epoch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dengan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menggunakan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>algoritma</w:t>
      </w:r>
      <w:proofErr w:type="spellEnd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optimi</w:t>
      </w:r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>sasi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Adam </w:t>
      </w:r>
      <w:proofErr w:type="spellStart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>serta</w:t>
      </w:r>
      <w:proofErr w:type="spellEnd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>pengaturan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batch size 32</w:t>
      </w:r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data</w:t>
      </w:r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Evaluasi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performa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menggunakan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akurasi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precision, recall,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loss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pada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data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validasi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uji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Perbandingan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kedua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model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dilakukan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untuk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menentukan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paling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efektif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pengenalan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kosa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kata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tulisan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tangan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Arab.</w:t>
      </w:r>
    </w:p>
    <w:p w:rsidR="00EB012B" w:rsidRDefault="00EB012B" w:rsidP="00391D23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Hasil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menunjukkan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bahwa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EfficientNet-B7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berhasil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mencapai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akurasi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tertinggi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sebesar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95</w:t>
      </w:r>
      <w:proofErr w:type="gram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,4</w:t>
      </w:r>
      <w:proofErr w:type="gram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%,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sedangkan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CNN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sederhana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memperoleh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91,2%.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Grafik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kurva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akurasi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loss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menampilkan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konvergensi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stabil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untuk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kedua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model,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dengan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EfficientNet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menunjukkan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kemampuan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generalisasi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lebih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baik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Tabel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berikut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mengilustrasikan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hasil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evaluasi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CD3940" w:rsidRPr="00EB012B" w:rsidRDefault="00CD3940" w:rsidP="00514CB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EB012B" w:rsidRPr="00EB012B" w:rsidRDefault="00603DCD" w:rsidP="00A46A5F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Tabel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hasil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evaluasi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1701"/>
        <w:gridCol w:w="1418"/>
        <w:gridCol w:w="921"/>
      </w:tblGrid>
      <w:tr w:rsidR="00603DCD" w:rsidRPr="00603DCD" w:rsidTr="00603DCD">
        <w:tc>
          <w:tcPr>
            <w:tcW w:w="1980" w:type="dxa"/>
          </w:tcPr>
          <w:p w:rsidR="00603DCD" w:rsidRPr="00603DCD" w:rsidRDefault="00603DCD" w:rsidP="00603D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B012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701" w:type="dxa"/>
          </w:tcPr>
          <w:p w:rsidR="00603DCD" w:rsidRPr="00603DCD" w:rsidRDefault="00603DCD" w:rsidP="00603D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3D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Akurasi</w:t>
            </w:r>
            <w:proofErr w:type="spellEnd"/>
            <w:r w:rsidRPr="00603D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B012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701" w:type="dxa"/>
          </w:tcPr>
          <w:p w:rsidR="00603DCD" w:rsidRPr="00603DCD" w:rsidRDefault="00603DCD" w:rsidP="00603D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B012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Precision (%)</w:t>
            </w:r>
          </w:p>
        </w:tc>
        <w:tc>
          <w:tcPr>
            <w:tcW w:w="1418" w:type="dxa"/>
          </w:tcPr>
          <w:p w:rsidR="00603DCD" w:rsidRPr="00603DCD" w:rsidRDefault="00603DCD" w:rsidP="00603D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B012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Recall (%)</w:t>
            </w:r>
          </w:p>
        </w:tc>
        <w:tc>
          <w:tcPr>
            <w:tcW w:w="921" w:type="dxa"/>
          </w:tcPr>
          <w:p w:rsidR="00603DCD" w:rsidRPr="00603DCD" w:rsidRDefault="00603DCD" w:rsidP="00603D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B012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Loss</w:t>
            </w:r>
          </w:p>
        </w:tc>
      </w:tr>
      <w:tr w:rsidR="00603DCD" w:rsidRPr="00603DCD" w:rsidTr="00603DCD">
        <w:tc>
          <w:tcPr>
            <w:tcW w:w="1980" w:type="dxa"/>
          </w:tcPr>
          <w:p w:rsidR="00603DCD" w:rsidRPr="00603DCD" w:rsidRDefault="00603DCD" w:rsidP="00603DCD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B012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CNN</w:t>
            </w:r>
          </w:p>
        </w:tc>
        <w:tc>
          <w:tcPr>
            <w:tcW w:w="1701" w:type="dxa"/>
          </w:tcPr>
          <w:p w:rsidR="00603DCD" w:rsidRPr="00603DCD" w:rsidRDefault="00603DCD" w:rsidP="00603D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B012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91.2</w:t>
            </w:r>
          </w:p>
        </w:tc>
        <w:tc>
          <w:tcPr>
            <w:tcW w:w="1701" w:type="dxa"/>
          </w:tcPr>
          <w:p w:rsidR="00603DCD" w:rsidRPr="00603DCD" w:rsidRDefault="00603DCD" w:rsidP="00603D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B012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90.5</w:t>
            </w:r>
          </w:p>
        </w:tc>
        <w:tc>
          <w:tcPr>
            <w:tcW w:w="1418" w:type="dxa"/>
          </w:tcPr>
          <w:p w:rsidR="00603DCD" w:rsidRPr="00603DCD" w:rsidRDefault="00603DCD" w:rsidP="00603D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B012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89.8</w:t>
            </w:r>
          </w:p>
        </w:tc>
        <w:tc>
          <w:tcPr>
            <w:tcW w:w="921" w:type="dxa"/>
          </w:tcPr>
          <w:p w:rsidR="00603DCD" w:rsidRPr="00603DCD" w:rsidRDefault="00603DCD" w:rsidP="00603DCD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B012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0.23</w:t>
            </w:r>
          </w:p>
        </w:tc>
      </w:tr>
      <w:tr w:rsidR="00603DCD" w:rsidRPr="00603DCD" w:rsidTr="00603DCD">
        <w:tc>
          <w:tcPr>
            <w:tcW w:w="1980" w:type="dxa"/>
          </w:tcPr>
          <w:p w:rsidR="00603DCD" w:rsidRPr="00603DCD" w:rsidRDefault="00603DCD" w:rsidP="00603DCD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B012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EfficientNet-B7</w:t>
            </w:r>
          </w:p>
        </w:tc>
        <w:tc>
          <w:tcPr>
            <w:tcW w:w="1701" w:type="dxa"/>
          </w:tcPr>
          <w:p w:rsidR="00603DCD" w:rsidRPr="00603DCD" w:rsidRDefault="00603DCD" w:rsidP="00603D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B012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95.4</w:t>
            </w:r>
          </w:p>
        </w:tc>
        <w:tc>
          <w:tcPr>
            <w:tcW w:w="1701" w:type="dxa"/>
          </w:tcPr>
          <w:p w:rsidR="00603DCD" w:rsidRPr="00603DCD" w:rsidRDefault="00603DCD" w:rsidP="00603D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B012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95.1</w:t>
            </w:r>
          </w:p>
        </w:tc>
        <w:tc>
          <w:tcPr>
            <w:tcW w:w="1418" w:type="dxa"/>
          </w:tcPr>
          <w:p w:rsidR="00603DCD" w:rsidRPr="00603DCD" w:rsidRDefault="00603DCD" w:rsidP="00603D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B012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94.8</w:t>
            </w:r>
          </w:p>
        </w:tc>
        <w:tc>
          <w:tcPr>
            <w:tcW w:w="921" w:type="dxa"/>
          </w:tcPr>
          <w:p w:rsidR="00603DCD" w:rsidRPr="00603DCD" w:rsidRDefault="00603DCD" w:rsidP="00603DCD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B012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0.12</w:t>
            </w:r>
          </w:p>
        </w:tc>
      </w:tr>
    </w:tbl>
    <w:p w:rsidR="00514CBE" w:rsidRDefault="00514CBE" w:rsidP="00514CB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603DCD" w:rsidRDefault="00BF134C" w:rsidP="00603DCD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Salah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satu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kelebihan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utama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EfficientNet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adalah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kemampuannya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memproses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merepresetasikan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f</w:t>
      </w:r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itur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spasial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yang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kompleks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dengan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efisien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proofErr w:type="gram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sesuai</w:t>
      </w:r>
      <w:proofErr w:type="spellEnd"/>
      <w:proofErr w:type="gram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temuan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Tan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Le (2019).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mendukung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hipotesis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bahwa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model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dengan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arsitektur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canggih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mampu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meningkatkan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akurasi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pengenalan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kosa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kata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tulisan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tangan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Arab.</w:t>
      </w:r>
    </w:p>
    <w:p w:rsidR="00603DCD" w:rsidRDefault="00EB012B" w:rsidP="00603DCD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Dibandingkan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penelitian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sebelumnya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melaporkan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akurasi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85–90%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pada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CNN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standar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(Omar et al., 2020; Abdullah et al., 2019),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hasil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menunjukkan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peningkatan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signifikan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Keterbatasan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penelitian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meliputi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cakupan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dataset yang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terbatas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variasi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tulisan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tangan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belum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terlalu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luas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603DCD" w:rsidRDefault="00BF134C" w:rsidP="00603DCD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konteks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implementasi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temuan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ini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memberikan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landasan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untuk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merancang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sistem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interaktif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yang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mampu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membaca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input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tulisan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tangan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siswa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secara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otomatis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meningkatkan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interaksi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efektivitas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Penelitian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selanjutnya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disarankan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memperluas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dataset,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mengeksplorasi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integrasi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multimodal,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serta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menguji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pada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platform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nyata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EB012B" w:rsidRPr="00EB012B" w:rsidRDefault="00EB012B" w:rsidP="00603DCD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Kesimpulan</w:t>
      </w:r>
      <w:r w:rsidR="00603DCD">
        <w:rPr>
          <w:rFonts w:asciiTheme="majorBidi" w:eastAsia="Times New Roman" w:hAnsiTheme="majorBidi" w:cstheme="majorBidi"/>
          <w:sz w:val="24"/>
          <w:szCs w:val="24"/>
        </w:rPr>
        <w:t>nya</w:t>
      </w:r>
      <w:proofErr w:type="spellEnd"/>
      <w:r w:rsidR="00603DC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="00603DCD">
        <w:rPr>
          <w:rFonts w:asciiTheme="majorBidi" w:eastAsia="Times New Roman" w:hAnsiTheme="majorBidi" w:cstheme="majorBidi"/>
          <w:color w:val="000000"/>
          <w:sz w:val="24"/>
          <w:szCs w:val="24"/>
        </w:rPr>
        <w:t>h</w:t>
      </w:r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>asil</w:t>
      </w:r>
      <w:proofErr w:type="spellEnd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>studi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>menunjukk</w:t>
      </w: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>efektifitas</w:t>
      </w:r>
      <w:proofErr w:type="spellEnd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model</w:t>
      </w: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deep l</w:t>
      </w:r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earning EfficientNet-B7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>mengenali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kata </w:t>
      </w:r>
      <w:proofErr w:type="spellStart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>tulisan</w:t>
      </w:r>
      <w:proofErr w:type="spellEnd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>tangan</w:t>
      </w:r>
      <w:proofErr w:type="spellEnd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</w:t>
      </w:r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dengan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>tingkat</w:t>
      </w:r>
      <w:proofErr w:type="spellEnd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akurasi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yang </w:t>
      </w:r>
      <w:proofErr w:type="spellStart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>melebihi</w:t>
      </w:r>
      <w:proofErr w:type="spellEnd"/>
      <w:r w:rsidR="00BF134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model</w:t>
      </w: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CNN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konvensional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Temuan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memberikan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dasar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kuat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untuk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pengembangan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aplikasi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bahasa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Arab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berbasis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AI yang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lebih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interaktif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adaptif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Untuk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pengembangan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selanjutnya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disarankan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memperluas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dataset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mengintegrasikan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multimodalitas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untuk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hasil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lebih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optimal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konteks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kompleks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602D7E" w:rsidRDefault="00602D7E" w:rsidP="006A7CC1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EB012B" w:rsidRPr="00EB012B" w:rsidRDefault="00EB012B" w:rsidP="00EB012B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Daftar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Pustaka</w:t>
      </w:r>
      <w:proofErr w:type="spellEnd"/>
    </w:p>
    <w:p w:rsidR="00EB012B" w:rsidRPr="00EB012B" w:rsidRDefault="00EB012B" w:rsidP="00EB012B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A46A5F" w:rsidRDefault="00EB012B" w:rsidP="00A46A5F">
      <w:pPr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Abdullah,</w:t>
      </w:r>
      <w:r w:rsidR="00A46A5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M., El-Said, S., &amp; Hassan, S. 2019</w:t>
      </w: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Handwritten Arabic character recognition using convolutional neural networks. </w:t>
      </w:r>
      <w:r w:rsidRPr="00EB012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Journal of Computer Scie</w:t>
      </w:r>
      <w:r w:rsidR="00A46A5F" w:rsidRPr="00A46A5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nce</w:t>
      </w:r>
      <w:r w:rsidR="00A46A5F">
        <w:rPr>
          <w:rFonts w:asciiTheme="majorBidi" w:eastAsia="Times New Roman" w:hAnsiTheme="majorBidi" w:cstheme="majorBidi"/>
          <w:color w:val="000000"/>
          <w:sz w:val="24"/>
          <w:szCs w:val="24"/>
        </w:rPr>
        <w:t>, 15 (4), 320–329.</w:t>
      </w:r>
    </w:p>
    <w:p w:rsidR="00EB012B" w:rsidRDefault="002B0BE0" w:rsidP="00A46A5F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hyperlink r:id="rId7" w:history="1">
        <w:r w:rsidR="00A46A5F" w:rsidRPr="00040FBA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https://doi.org/10.3844/jcssp.2019.320.329</w:t>
        </w:r>
      </w:hyperlink>
    </w:p>
    <w:p w:rsidR="00A46A5F" w:rsidRDefault="00EB012B" w:rsidP="00A46A5F">
      <w:pPr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Ahmed, S., Ali, F., &amp; Khan, R. (2020). Deep learning-based Arabic handwriting recognition: A survey. </w:t>
      </w:r>
      <w:r w:rsidRPr="00EB012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International Journal of Computer Applications</w:t>
      </w:r>
      <w:r w:rsidR="00A46A5F">
        <w:rPr>
          <w:rFonts w:asciiTheme="majorBidi" w:eastAsia="Times New Roman" w:hAnsiTheme="majorBidi" w:cstheme="majorBidi"/>
          <w:color w:val="000000"/>
          <w:sz w:val="24"/>
          <w:szCs w:val="24"/>
        </w:rPr>
        <w:t>, 176 (25), 1–9.</w:t>
      </w:r>
    </w:p>
    <w:p w:rsidR="00EB012B" w:rsidRDefault="002B0BE0" w:rsidP="00A46A5F">
      <w:pPr>
        <w:spacing w:after="0" w:line="240" w:lineRule="auto"/>
        <w:ind w:left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hyperlink r:id="rId8" w:history="1">
        <w:r w:rsidR="00A46A5F" w:rsidRPr="00040FBA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https://doi.org/10.5120/ijca2020919479</w:t>
        </w:r>
      </w:hyperlink>
    </w:p>
    <w:p w:rsidR="00CD3940" w:rsidRDefault="00EB012B" w:rsidP="00CD3940">
      <w:pPr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Al-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Maadeed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S.,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Padm</w:t>
      </w:r>
      <w:r w:rsidR="00CD3940">
        <w:rPr>
          <w:rFonts w:asciiTheme="majorBidi" w:eastAsia="Times New Roman" w:hAnsiTheme="majorBidi" w:cstheme="majorBidi"/>
          <w:color w:val="000000"/>
          <w:sz w:val="24"/>
          <w:szCs w:val="24"/>
        </w:rPr>
        <w:t>anabhan</w:t>
      </w:r>
      <w:proofErr w:type="spellEnd"/>
      <w:r w:rsidR="00CD3940">
        <w:rPr>
          <w:rFonts w:asciiTheme="majorBidi" w:eastAsia="Times New Roman" w:hAnsiTheme="majorBidi" w:cstheme="majorBidi"/>
          <w:color w:val="000000"/>
          <w:sz w:val="24"/>
          <w:szCs w:val="24"/>
        </w:rPr>
        <w:t>, P., &amp; Al-</w:t>
      </w:r>
      <w:proofErr w:type="spellStart"/>
      <w:r w:rsidR="00CD3940">
        <w:rPr>
          <w:rFonts w:asciiTheme="majorBidi" w:eastAsia="Times New Roman" w:hAnsiTheme="majorBidi" w:cstheme="majorBidi"/>
          <w:color w:val="000000"/>
          <w:sz w:val="24"/>
          <w:szCs w:val="24"/>
        </w:rPr>
        <w:t>Marzouqi</w:t>
      </w:r>
      <w:proofErr w:type="spellEnd"/>
      <w:r w:rsidR="00CD3940">
        <w:rPr>
          <w:rFonts w:asciiTheme="majorBidi" w:eastAsia="Times New Roman" w:hAnsiTheme="majorBidi" w:cstheme="majorBidi"/>
          <w:color w:val="000000"/>
          <w:sz w:val="24"/>
          <w:szCs w:val="24"/>
        </w:rPr>
        <w:t>, A. 2018</w:t>
      </w: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Arabic handwritten character and word recognition. </w:t>
      </w:r>
      <w:r w:rsidRPr="00EB012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Pattern Recognition Letters</w:t>
      </w: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106, 42–48. </w:t>
      </w:r>
      <w:hyperlink r:id="rId9" w:history="1">
        <w:r w:rsidR="00A46A5F" w:rsidRPr="00040FBA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https://doi.org/10.1016/j.patrec.2017.10.005</w:t>
        </w:r>
      </w:hyperlink>
    </w:p>
    <w:p w:rsidR="00EB012B" w:rsidRDefault="00EB012B" w:rsidP="00A46A5F">
      <w:pPr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El-Abed, H.,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Alimi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, A. M., &amp; Al-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Maadeed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S. </w:t>
      </w:r>
      <w:r w:rsidR="00CD3940">
        <w:rPr>
          <w:rFonts w:asciiTheme="majorBidi" w:eastAsia="Times New Roman" w:hAnsiTheme="majorBidi" w:cstheme="majorBidi"/>
          <w:color w:val="000000"/>
          <w:sz w:val="24"/>
          <w:szCs w:val="24"/>
        </w:rPr>
        <w:t>2017</w:t>
      </w: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Arabic handwritten word recognition: A review. Pattern Recognition, 60, 160–182. </w:t>
      </w:r>
      <w:hyperlink r:id="rId10" w:history="1">
        <w:r w:rsidR="00A46A5F" w:rsidRPr="00040FBA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https://doi.org/10.1016/j.patcog.2016.06.016</w:t>
        </w:r>
      </w:hyperlink>
    </w:p>
    <w:p w:rsidR="00A46A5F" w:rsidRPr="00EB012B" w:rsidRDefault="00A46A5F" w:rsidP="00A46A5F">
      <w:pPr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EB012B" w:rsidRDefault="00CD3940" w:rsidP="00A46A5F">
      <w:pPr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El-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Bakry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, H. M., &amp; El-Said, S. 2019</w:t>
      </w:r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CNN-based Arabic handwriting recognition system. </w:t>
      </w:r>
      <w:proofErr w:type="spellStart"/>
      <w:r w:rsidR="00EB012B" w:rsidRPr="00EB012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Procedia</w:t>
      </w:r>
      <w:proofErr w:type="spellEnd"/>
      <w:r w:rsidR="00EB012B" w:rsidRPr="00EB012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Computer Science</w:t>
      </w:r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164, 187–193. </w:t>
      </w:r>
      <w:hyperlink r:id="rId11" w:history="1">
        <w:r w:rsidR="00A46A5F" w:rsidRPr="00040FBA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https://doi.org/10.1016/j.procs.2019.12.173</w:t>
        </w:r>
      </w:hyperlink>
    </w:p>
    <w:p w:rsidR="00EB012B" w:rsidRDefault="00EB012B" w:rsidP="00A46A5F">
      <w:pPr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Has</w:t>
      </w:r>
      <w:r w:rsidR="00CD394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san, M., &amp; Abdul </w:t>
      </w:r>
      <w:proofErr w:type="spellStart"/>
      <w:r w:rsidR="00CD3940">
        <w:rPr>
          <w:rFonts w:asciiTheme="majorBidi" w:eastAsia="Times New Roman" w:hAnsiTheme="majorBidi" w:cstheme="majorBidi"/>
          <w:color w:val="000000"/>
          <w:sz w:val="24"/>
          <w:szCs w:val="24"/>
        </w:rPr>
        <w:t>Wahab</w:t>
      </w:r>
      <w:proofErr w:type="spellEnd"/>
      <w:r w:rsidR="00CD3940">
        <w:rPr>
          <w:rFonts w:asciiTheme="majorBidi" w:eastAsia="Times New Roman" w:hAnsiTheme="majorBidi" w:cstheme="majorBidi"/>
          <w:color w:val="000000"/>
          <w:sz w:val="24"/>
          <w:szCs w:val="24"/>
        </w:rPr>
        <w:t>, S. 2021</w:t>
      </w: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Arabic handwriting recognition using deep convolutional neural networks. </w:t>
      </w:r>
      <w:r w:rsidRPr="00EB012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Journal of AI Research</w:t>
      </w: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72, 115–128. </w:t>
      </w:r>
      <w:hyperlink r:id="rId12" w:history="1">
        <w:r w:rsidR="00A46A5F" w:rsidRPr="00040FBA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https://doi.org/10.1613/jair.1.11873</w:t>
        </w:r>
      </w:hyperlink>
    </w:p>
    <w:p w:rsidR="00EB012B" w:rsidRDefault="00EB012B" w:rsidP="00A46A5F">
      <w:pPr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Liu, Y., Chen, </w:t>
      </w:r>
      <w:r w:rsidR="00CD3940">
        <w:rPr>
          <w:rFonts w:asciiTheme="majorBidi" w:eastAsia="Times New Roman" w:hAnsiTheme="majorBidi" w:cstheme="majorBidi"/>
          <w:color w:val="000000"/>
          <w:sz w:val="24"/>
          <w:szCs w:val="24"/>
        </w:rPr>
        <w:t>X., &amp; Tang, J. 2021</w:t>
      </w: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proofErr w:type="spellStart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EfficientNet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-based character recognition for handwritten Chinese characters. </w:t>
      </w:r>
      <w:proofErr w:type="spellStart"/>
      <w:r w:rsidRPr="00EB012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Neurocomputing</w:t>
      </w:r>
      <w:proofErr w:type="spellEnd"/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430, 222–230. </w:t>
      </w:r>
      <w:hyperlink r:id="rId13" w:history="1">
        <w:r w:rsidR="00A46A5F" w:rsidRPr="00040FBA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https://doi.org/10.1016/j.neucom.2020.11.012</w:t>
        </w:r>
      </w:hyperlink>
    </w:p>
    <w:p w:rsidR="00A46A5F" w:rsidRDefault="00EB012B" w:rsidP="00A46A5F">
      <w:pPr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Mahmou</w:t>
      </w:r>
      <w:r w:rsidR="00CD394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d, S., </w:t>
      </w:r>
      <w:proofErr w:type="spellStart"/>
      <w:r w:rsidR="00CD3940">
        <w:rPr>
          <w:rFonts w:asciiTheme="majorBidi" w:eastAsia="Times New Roman" w:hAnsiTheme="majorBidi" w:cstheme="majorBidi"/>
          <w:color w:val="000000"/>
          <w:sz w:val="24"/>
          <w:szCs w:val="24"/>
        </w:rPr>
        <w:t>Hamad</w:t>
      </w:r>
      <w:proofErr w:type="spellEnd"/>
      <w:r w:rsidR="00CD3940">
        <w:rPr>
          <w:rFonts w:asciiTheme="majorBidi" w:eastAsia="Times New Roman" w:hAnsiTheme="majorBidi" w:cstheme="majorBidi"/>
          <w:color w:val="000000"/>
          <w:sz w:val="24"/>
          <w:szCs w:val="24"/>
        </w:rPr>
        <w:t>, H., &amp; Ismail, M. 2019</w:t>
      </w: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Challenges and solutions in Arabic handwritten text recognition. </w:t>
      </w:r>
      <w:r w:rsidRPr="00EB012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International Journal of Computer Vision</w:t>
      </w:r>
      <w:r w:rsidR="00A46A5F">
        <w:rPr>
          <w:rFonts w:asciiTheme="majorBidi" w:eastAsia="Times New Roman" w:hAnsiTheme="majorBidi" w:cstheme="majorBidi"/>
          <w:color w:val="000000"/>
          <w:sz w:val="24"/>
          <w:szCs w:val="24"/>
        </w:rPr>
        <w:t>, 127(7), 999–1015.</w:t>
      </w:r>
    </w:p>
    <w:p w:rsidR="00EB012B" w:rsidRDefault="002B0BE0" w:rsidP="00A46A5F">
      <w:pPr>
        <w:spacing w:after="0" w:line="240" w:lineRule="auto"/>
        <w:ind w:left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hyperlink r:id="rId14" w:history="1">
        <w:r w:rsidR="00A46A5F" w:rsidRPr="00040FBA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https://doi.org/10.1007/s11263-019-01155-7</w:t>
        </w:r>
      </w:hyperlink>
    </w:p>
    <w:p w:rsidR="00A46A5F" w:rsidRDefault="00EB012B" w:rsidP="00A46A5F">
      <w:pPr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Omar, N., Aziz, M., &amp; </w:t>
      </w:r>
      <w:r w:rsidR="00CD3940">
        <w:rPr>
          <w:rFonts w:asciiTheme="majorBidi" w:eastAsia="Times New Roman" w:hAnsiTheme="majorBidi" w:cstheme="majorBidi"/>
          <w:color w:val="000000"/>
          <w:sz w:val="24"/>
          <w:szCs w:val="24"/>
        </w:rPr>
        <w:t>Ahmad, A. 2020</w:t>
      </w:r>
      <w:r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Deep CNN for Arabic handwritten character recognition. </w:t>
      </w:r>
      <w:r w:rsidRPr="00EB012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International Journal of Compute</w:t>
      </w:r>
      <w:r w:rsidR="00A46A5F" w:rsidRPr="00A46A5F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r Applications</w:t>
      </w:r>
      <w:r w:rsidR="00A46A5F">
        <w:rPr>
          <w:rFonts w:asciiTheme="majorBidi" w:eastAsia="Times New Roman" w:hAnsiTheme="majorBidi" w:cstheme="majorBidi"/>
          <w:color w:val="000000"/>
          <w:sz w:val="24"/>
          <w:szCs w:val="24"/>
        </w:rPr>
        <w:t>, 181(36), 18–24.</w:t>
      </w:r>
    </w:p>
    <w:p w:rsidR="00EB012B" w:rsidRDefault="002B0BE0" w:rsidP="00A46A5F">
      <w:pPr>
        <w:spacing w:after="0" w:line="240" w:lineRule="auto"/>
        <w:ind w:left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hyperlink r:id="rId15" w:history="1">
        <w:r w:rsidR="00A46A5F" w:rsidRPr="00040FBA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https://doi.org/10.5120/ijca2020920123</w:t>
        </w:r>
      </w:hyperlink>
    </w:p>
    <w:p w:rsidR="00EB012B" w:rsidRDefault="00CD3940" w:rsidP="00A46A5F">
      <w:pPr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Saleh, M., &amp;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Younis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, A. 2020</w:t>
      </w:r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Word-level Arabic handwriting recognition using deep learning. </w:t>
      </w:r>
      <w:r w:rsidR="00EB012B" w:rsidRPr="00EB012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Journal of Imaging</w:t>
      </w:r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, 6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(9), 87. </w:t>
      </w:r>
      <w:hyperlink r:id="rId16" w:history="1">
        <w:r w:rsidR="00A46A5F" w:rsidRPr="00040FBA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https://doi.org/10.3390/jimaging6090087</w:t>
        </w:r>
      </w:hyperlink>
    </w:p>
    <w:p w:rsidR="003375EC" w:rsidRDefault="00CD3940" w:rsidP="00A46A5F">
      <w:pPr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Tan, M., &amp; Le, Q. 2019</w:t>
      </w:r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EfficientNet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: Rethinking model scaling for convolutional neural networks. </w:t>
      </w:r>
      <w:r w:rsidR="00EB012B" w:rsidRPr="00EB012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Proceedings of the 36th International Conference on Machine Learning</w:t>
      </w:r>
      <w:r w:rsidR="003375EC">
        <w:rPr>
          <w:rFonts w:asciiTheme="majorBidi" w:eastAsia="Times New Roman" w:hAnsiTheme="majorBidi" w:cstheme="majorBidi"/>
          <w:color w:val="000000"/>
          <w:sz w:val="24"/>
          <w:szCs w:val="24"/>
        </w:rPr>
        <w:t>, 6105–6114.</w:t>
      </w:r>
    </w:p>
    <w:p w:rsidR="00EB012B" w:rsidRDefault="002B0BE0" w:rsidP="003375EC">
      <w:pPr>
        <w:spacing w:after="0" w:line="240" w:lineRule="auto"/>
        <w:ind w:left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hyperlink r:id="rId17" w:history="1">
        <w:r w:rsidR="003375EC" w:rsidRPr="00040FBA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https://arxiv.org/abs/1905.11946</w:t>
        </w:r>
      </w:hyperlink>
    </w:p>
    <w:p w:rsidR="00EB012B" w:rsidRDefault="00CD3940" w:rsidP="003375EC">
      <w:pPr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Wang, H., Zhang, Z., &amp;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Luo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, J. 2022</w:t>
      </w:r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Multilingual handwritten character recognition based on </w:t>
      </w:r>
      <w:proofErr w:type="spellStart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>EfficientNet</w:t>
      </w:r>
      <w:proofErr w:type="spellEnd"/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r w:rsidR="00EB012B" w:rsidRPr="00EB012B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Pattern Recognition Letters</w:t>
      </w:r>
      <w:r w:rsidR="00EB012B" w:rsidRPr="00EB012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153, 29–36. </w:t>
      </w:r>
      <w:hyperlink r:id="rId18" w:history="1">
        <w:r w:rsidR="003375EC" w:rsidRPr="00040FBA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https://doi.org/10.1016/j.patrec.2021.12.015</w:t>
        </w:r>
      </w:hyperlink>
    </w:p>
    <w:p w:rsidR="003375EC" w:rsidRPr="00EB012B" w:rsidRDefault="003375EC" w:rsidP="003375EC">
      <w:pPr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EB012B" w:rsidRPr="00EB012B" w:rsidRDefault="00EB012B" w:rsidP="00A46A5F">
      <w:pPr>
        <w:spacing w:after="24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EB012B" w:rsidRPr="00EB012B" w:rsidRDefault="00EB012B" w:rsidP="00EB012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EB012B" w:rsidRPr="00EB012B" w:rsidSect="00391D23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BE0" w:rsidRDefault="002B0BE0" w:rsidP="00494170">
      <w:pPr>
        <w:spacing w:after="0" w:line="240" w:lineRule="auto"/>
      </w:pPr>
      <w:r>
        <w:separator/>
      </w:r>
    </w:p>
  </w:endnote>
  <w:endnote w:type="continuationSeparator" w:id="0">
    <w:p w:rsidR="002B0BE0" w:rsidRDefault="002B0BE0" w:rsidP="0049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BE0" w:rsidRDefault="002B0BE0" w:rsidP="00494170">
      <w:pPr>
        <w:spacing w:after="0" w:line="240" w:lineRule="auto"/>
      </w:pPr>
      <w:r>
        <w:separator/>
      </w:r>
    </w:p>
  </w:footnote>
  <w:footnote w:type="continuationSeparator" w:id="0">
    <w:p w:rsidR="002B0BE0" w:rsidRDefault="002B0BE0" w:rsidP="00494170">
      <w:pPr>
        <w:spacing w:after="0" w:line="240" w:lineRule="auto"/>
      </w:pPr>
      <w:r>
        <w:continuationSeparator/>
      </w:r>
    </w:p>
  </w:footnote>
  <w:footnote w:id="1">
    <w:p w:rsidR="00494170" w:rsidRPr="004E0538" w:rsidRDefault="00494170" w:rsidP="00514CBE">
      <w:pPr>
        <w:pStyle w:val="FootnoteText"/>
        <w:ind w:firstLine="426"/>
        <w:jc w:val="both"/>
        <w:rPr>
          <w:rFonts w:asciiTheme="majorBidi" w:hAnsiTheme="majorBidi" w:cstheme="majorBidi"/>
          <w:color w:val="FFFFFF" w:themeColor="background1"/>
        </w:rPr>
      </w:pPr>
      <w:r w:rsidRPr="004E0538">
        <w:rPr>
          <w:rStyle w:val="FootnoteReference"/>
          <w:rFonts w:asciiTheme="majorBidi" w:hAnsiTheme="majorBidi" w:cstheme="majorBidi"/>
        </w:rPr>
        <w:footnoteRef/>
      </w:r>
      <w:r w:rsidRPr="004E0538">
        <w:rPr>
          <w:rFonts w:asciiTheme="majorBidi" w:hAnsiTheme="majorBidi" w:cstheme="majorBidi"/>
        </w:rPr>
        <w:t xml:space="preserve"> </w:t>
      </w:r>
      <w:proofErr w:type="spellStart"/>
      <w:r w:rsidR="00514CBE" w:rsidRPr="004E0538">
        <w:rPr>
          <w:rFonts w:asciiTheme="majorBidi" w:hAnsiTheme="majorBidi" w:cstheme="majorBidi"/>
        </w:rPr>
        <w:t>Penulis</w:t>
      </w:r>
      <w:proofErr w:type="spellEnd"/>
      <w:r w:rsidR="00514CBE" w:rsidRPr="004E0538">
        <w:rPr>
          <w:rFonts w:asciiTheme="majorBidi" w:hAnsiTheme="majorBidi" w:cstheme="majorBidi"/>
        </w:rPr>
        <w:t xml:space="preserve"> </w:t>
      </w:r>
      <w:proofErr w:type="spellStart"/>
      <w:r w:rsidR="00514CBE" w:rsidRPr="004E0538">
        <w:rPr>
          <w:rFonts w:asciiTheme="majorBidi" w:hAnsiTheme="majorBidi" w:cstheme="majorBidi"/>
        </w:rPr>
        <w:t>lahir</w:t>
      </w:r>
      <w:proofErr w:type="spellEnd"/>
      <w:r w:rsidR="00514CBE" w:rsidRPr="004E0538">
        <w:rPr>
          <w:rFonts w:asciiTheme="majorBidi" w:hAnsiTheme="majorBidi" w:cstheme="majorBidi"/>
        </w:rPr>
        <w:t xml:space="preserve"> di </w:t>
      </w:r>
      <w:proofErr w:type="spellStart"/>
      <w:r w:rsidR="00514CBE" w:rsidRPr="004E0538">
        <w:rPr>
          <w:rFonts w:asciiTheme="majorBidi" w:hAnsiTheme="majorBidi" w:cstheme="majorBidi"/>
        </w:rPr>
        <w:t>Trenggalek</w:t>
      </w:r>
      <w:proofErr w:type="spellEnd"/>
      <w:r w:rsidR="00514CBE" w:rsidRPr="004E0538">
        <w:rPr>
          <w:rFonts w:asciiTheme="majorBidi" w:hAnsiTheme="majorBidi" w:cstheme="majorBidi"/>
        </w:rPr>
        <w:t xml:space="preserve">, 31 </w:t>
      </w:r>
      <w:proofErr w:type="spellStart"/>
      <w:r w:rsidR="00514CBE" w:rsidRPr="004E0538">
        <w:rPr>
          <w:rFonts w:asciiTheme="majorBidi" w:hAnsiTheme="majorBidi" w:cstheme="majorBidi"/>
        </w:rPr>
        <w:t>Oktober</w:t>
      </w:r>
      <w:proofErr w:type="spellEnd"/>
      <w:r w:rsidR="00514CBE" w:rsidRPr="004E0538">
        <w:rPr>
          <w:rFonts w:asciiTheme="majorBidi" w:hAnsiTheme="majorBidi" w:cstheme="majorBidi"/>
        </w:rPr>
        <w:t xml:space="preserve"> 1986, </w:t>
      </w:r>
      <w:proofErr w:type="spellStart"/>
      <w:r w:rsidR="00514CBE" w:rsidRPr="004E0538">
        <w:rPr>
          <w:rFonts w:asciiTheme="majorBidi" w:hAnsiTheme="majorBidi" w:cstheme="majorBidi"/>
        </w:rPr>
        <w:t>merupakan</w:t>
      </w:r>
      <w:proofErr w:type="spellEnd"/>
      <w:r w:rsidR="00514CBE" w:rsidRPr="004E0538">
        <w:rPr>
          <w:rFonts w:asciiTheme="majorBidi" w:hAnsiTheme="majorBidi" w:cstheme="majorBidi"/>
        </w:rPr>
        <w:t xml:space="preserve"> </w:t>
      </w:r>
      <w:proofErr w:type="spellStart"/>
      <w:r w:rsidR="00514CBE" w:rsidRPr="004E0538">
        <w:rPr>
          <w:rFonts w:asciiTheme="majorBidi" w:hAnsiTheme="majorBidi" w:cstheme="majorBidi"/>
        </w:rPr>
        <w:t>Dosen</w:t>
      </w:r>
      <w:proofErr w:type="spellEnd"/>
      <w:r w:rsidR="00514CBE" w:rsidRPr="004E0538">
        <w:rPr>
          <w:rFonts w:asciiTheme="majorBidi" w:hAnsiTheme="majorBidi" w:cstheme="majorBidi"/>
        </w:rPr>
        <w:t xml:space="preserve"> di Program </w:t>
      </w:r>
      <w:proofErr w:type="spellStart"/>
      <w:r w:rsidR="00514CBE" w:rsidRPr="004E0538">
        <w:rPr>
          <w:rFonts w:asciiTheme="majorBidi" w:hAnsiTheme="majorBidi" w:cstheme="majorBidi"/>
        </w:rPr>
        <w:t>Studi</w:t>
      </w:r>
      <w:proofErr w:type="spellEnd"/>
      <w:r w:rsidR="00514CBE" w:rsidRPr="004E0538">
        <w:rPr>
          <w:rFonts w:asciiTheme="majorBidi" w:hAnsiTheme="majorBidi" w:cstheme="majorBidi"/>
        </w:rPr>
        <w:t xml:space="preserve"> </w:t>
      </w:r>
      <w:proofErr w:type="spellStart"/>
      <w:r w:rsidR="00514CBE" w:rsidRPr="004E0538">
        <w:rPr>
          <w:rFonts w:asciiTheme="majorBidi" w:hAnsiTheme="majorBidi" w:cstheme="majorBidi"/>
        </w:rPr>
        <w:t>Pendidikan</w:t>
      </w:r>
      <w:proofErr w:type="spellEnd"/>
      <w:r w:rsidR="00514CBE" w:rsidRPr="004E0538">
        <w:rPr>
          <w:rFonts w:asciiTheme="majorBidi" w:hAnsiTheme="majorBidi" w:cstheme="majorBidi"/>
        </w:rPr>
        <w:t xml:space="preserve"> </w:t>
      </w:r>
      <w:proofErr w:type="spellStart"/>
      <w:r w:rsidR="00514CBE" w:rsidRPr="004E0538">
        <w:rPr>
          <w:rFonts w:asciiTheme="majorBidi" w:hAnsiTheme="majorBidi" w:cstheme="majorBidi"/>
        </w:rPr>
        <w:t>Bahasa</w:t>
      </w:r>
      <w:proofErr w:type="spellEnd"/>
      <w:r w:rsidR="00514CBE" w:rsidRPr="004E0538">
        <w:rPr>
          <w:rFonts w:asciiTheme="majorBidi" w:hAnsiTheme="majorBidi" w:cstheme="majorBidi"/>
        </w:rPr>
        <w:t xml:space="preserve"> Arab, </w:t>
      </w:r>
      <w:proofErr w:type="spellStart"/>
      <w:r w:rsidR="00514CBE" w:rsidRPr="004E0538">
        <w:rPr>
          <w:rFonts w:asciiTheme="majorBidi" w:hAnsiTheme="majorBidi" w:cstheme="majorBidi"/>
        </w:rPr>
        <w:t>Fakul</w:t>
      </w:r>
      <w:r w:rsidR="00514CBE">
        <w:rPr>
          <w:rFonts w:asciiTheme="majorBidi" w:hAnsiTheme="majorBidi" w:cstheme="majorBidi"/>
        </w:rPr>
        <w:t>tas</w:t>
      </w:r>
      <w:proofErr w:type="spellEnd"/>
      <w:r w:rsidR="00514CBE">
        <w:rPr>
          <w:rFonts w:asciiTheme="majorBidi" w:hAnsiTheme="majorBidi" w:cstheme="majorBidi"/>
        </w:rPr>
        <w:t xml:space="preserve"> </w:t>
      </w:r>
      <w:proofErr w:type="spellStart"/>
      <w:r w:rsidR="00514CBE">
        <w:rPr>
          <w:rFonts w:asciiTheme="majorBidi" w:hAnsiTheme="majorBidi" w:cstheme="majorBidi"/>
        </w:rPr>
        <w:t>Tarbiyah</w:t>
      </w:r>
      <w:proofErr w:type="spellEnd"/>
      <w:r w:rsidR="00514CBE">
        <w:rPr>
          <w:rFonts w:asciiTheme="majorBidi" w:hAnsiTheme="majorBidi" w:cstheme="majorBidi"/>
        </w:rPr>
        <w:t xml:space="preserve"> </w:t>
      </w:r>
      <w:proofErr w:type="spellStart"/>
      <w:r w:rsidR="00514CBE">
        <w:rPr>
          <w:rFonts w:asciiTheme="majorBidi" w:hAnsiTheme="majorBidi" w:cstheme="majorBidi"/>
        </w:rPr>
        <w:t>dan</w:t>
      </w:r>
      <w:proofErr w:type="spellEnd"/>
      <w:r w:rsidR="00514CBE">
        <w:rPr>
          <w:rFonts w:asciiTheme="majorBidi" w:hAnsiTheme="majorBidi" w:cstheme="majorBidi"/>
        </w:rPr>
        <w:t xml:space="preserve"> </w:t>
      </w:r>
      <w:proofErr w:type="spellStart"/>
      <w:r w:rsidR="00514CBE">
        <w:rPr>
          <w:rFonts w:asciiTheme="majorBidi" w:hAnsiTheme="majorBidi" w:cstheme="majorBidi"/>
        </w:rPr>
        <w:t>Ilmu</w:t>
      </w:r>
      <w:proofErr w:type="spellEnd"/>
      <w:r w:rsidR="00514CBE">
        <w:rPr>
          <w:rFonts w:asciiTheme="majorBidi" w:hAnsiTheme="majorBidi" w:cstheme="majorBidi"/>
        </w:rPr>
        <w:t xml:space="preserve"> </w:t>
      </w:r>
      <w:proofErr w:type="spellStart"/>
      <w:r w:rsidR="00514CBE">
        <w:rPr>
          <w:rFonts w:asciiTheme="majorBidi" w:hAnsiTheme="majorBidi" w:cstheme="majorBidi"/>
        </w:rPr>
        <w:t>Keguruan</w:t>
      </w:r>
      <w:proofErr w:type="spellEnd"/>
      <w:r w:rsidR="00514CBE" w:rsidRPr="004E0538">
        <w:rPr>
          <w:rFonts w:asciiTheme="majorBidi" w:hAnsiTheme="majorBidi" w:cstheme="majorBidi"/>
        </w:rPr>
        <w:t xml:space="preserve"> (FTIK) UIN </w:t>
      </w:r>
      <w:proofErr w:type="spellStart"/>
      <w:r w:rsidR="00514CBE" w:rsidRPr="004E0538">
        <w:rPr>
          <w:rFonts w:asciiTheme="majorBidi" w:hAnsiTheme="majorBidi" w:cstheme="majorBidi"/>
        </w:rPr>
        <w:t>Sayyid</w:t>
      </w:r>
      <w:proofErr w:type="spellEnd"/>
      <w:r w:rsidR="00514CBE" w:rsidRPr="004E0538">
        <w:rPr>
          <w:rFonts w:asciiTheme="majorBidi" w:hAnsiTheme="majorBidi" w:cstheme="majorBidi"/>
        </w:rPr>
        <w:t xml:space="preserve"> Ali </w:t>
      </w:r>
      <w:proofErr w:type="spellStart"/>
      <w:r w:rsidR="00514CBE" w:rsidRPr="004E0538">
        <w:rPr>
          <w:rFonts w:asciiTheme="majorBidi" w:hAnsiTheme="majorBidi" w:cstheme="majorBidi"/>
        </w:rPr>
        <w:t>Rahmatullah</w:t>
      </w:r>
      <w:proofErr w:type="spellEnd"/>
      <w:r w:rsidR="00514CBE" w:rsidRPr="004E0538">
        <w:rPr>
          <w:rFonts w:asciiTheme="majorBidi" w:hAnsiTheme="majorBidi" w:cstheme="majorBidi"/>
        </w:rPr>
        <w:t xml:space="preserve"> </w:t>
      </w:r>
      <w:proofErr w:type="spellStart"/>
      <w:r w:rsidR="00514CBE" w:rsidRPr="004E0538">
        <w:rPr>
          <w:rFonts w:asciiTheme="majorBidi" w:hAnsiTheme="majorBidi" w:cstheme="majorBidi"/>
        </w:rPr>
        <w:t>Tulungagung</w:t>
      </w:r>
      <w:proofErr w:type="spellEnd"/>
      <w:r w:rsidR="00514CBE" w:rsidRPr="004E0538">
        <w:rPr>
          <w:rFonts w:asciiTheme="majorBidi" w:hAnsiTheme="majorBidi" w:cstheme="majorBidi"/>
        </w:rPr>
        <w:t xml:space="preserve">, </w:t>
      </w:r>
      <w:proofErr w:type="spellStart"/>
      <w:r w:rsidR="00514CBE" w:rsidRPr="004E0538">
        <w:rPr>
          <w:rFonts w:asciiTheme="majorBidi" w:hAnsiTheme="majorBidi" w:cstheme="majorBidi"/>
        </w:rPr>
        <w:t>menyelesaikan</w:t>
      </w:r>
      <w:proofErr w:type="spellEnd"/>
      <w:r w:rsidR="00514CBE" w:rsidRPr="004E0538">
        <w:rPr>
          <w:rFonts w:asciiTheme="majorBidi" w:hAnsiTheme="majorBidi" w:cstheme="majorBidi"/>
        </w:rPr>
        <w:t xml:space="preserve"> </w:t>
      </w:r>
      <w:proofErr w:type="spellStart"/>
      <w:r w:rsidR="00514CBE" w:rsidRPr="004E0538">
        <w:rPr>
          <w:rFonts w:asciiTheme="majorBidi" w:hAnsiTheme="majorBidi" w:cstheme="majorBidi"/>
        </w:rPr>
        <w:t>studi</w:t>
      </w:r>
      <w:proofErr w:type="spellEnd"/>
      <w:r w:rsidR="00514CBE" w:rsidRPr="004E0538">
        <w:rPr>
          <w:rFonts w:asciiTheme="majorBidi" w:hAnsiTheme="majorBidi" w:cstheme="majorBidi"/>
        </w:rPr>
        <w:t xml:space="preserve"> S1-PBA di </w:t>
      </w:r>
      <w:r w:rsidR="00514CBE">
        <w:rPr>
          <w:rFonts w:asciiTheme="majorBidi" w:hAnsiTheme="majorBidi" w:cstheme="majorBidi"/>
        </w:rPr>
        <w:t xml:space="preserve">STAIN </w:t>
      </w:r>
      <w:proofErr w:type="spellStart"/>
      <w:r w:rsidR="00514CBE">
        <w:rPr>
          <w:rFonts w:asciiTheme="majorBidi" w:hAnsiTheme="majorBidi" w:cstheme="majorBidi"/>
        </w:rPr>
        <w:t>Tulungagung</w:t>
      </w:r>
      <w:proofErr w:type="spellEnd"/>
      <w:r w:rsidR="00514CBE">
        <w:rPr>
          <w:rFonts w:asciiTheme="majorBidi" w:hAnsiTheme="majorBidi" w:cstheme="majorBidi"/>
        </w:rPr>
        <w:t xml:space="preserve"> </w:t>
      </w:r>
      <w:proofErr w:type="spellStart"/>
      <w:r w:rsidR="00514CBE">
        <w:rPr>
          <w:rFonts w:asciiTheme="majorBidi" w:hAnsiTheme="majorBidi" w:cstheme="majorBidi"/>
        </w:rPr>
        <w:t>tahun</w:t>
      </w:r>
      <w:proofErr w:type="spellEnd"/>
      <w:r w:rsidR="00514CBE">
        <w:rPr>
          <w:rFonts w:asciiTheme="majorBidi" w:hAnsiTheme="majorBidi" w:cstheme="majorBidi"/>
        </w:rPr>
        <w:t xml:space="preserve"> 2009,</w:t>
      </w:r>
      <w:r w:rsidR="00514CBE" w:rsidRPr="004E0538">
        <w:rPr>
          <w:rFonts w:asciiTheme="majorBidi" w:hAnsiTheme="majorBidi" w:cstheme="majorBidi"/>
        </w:rPr>
        <w:t xml:space="preserve"> </w:t>
      </w:r>
      <w:proofErr w:type="spellStart"/>
      <w:r w:rsidR="00514CBE" w:rsidRPr="004E0538">
        <w:rPr>
          <w:rFonts w:asciiTheme="majorBidi" w:hAnsiTheme="majorBidi" w:cstheme="majorBidi"/>
        </w:rPr>
        <w:t>menyelesaikan</w:t>
      </w:r>
      <w:proofErr w:type="spellEnd"/>
      <w:r w:rsidR="00514CBE" w:rsidRPr="004E0538">
        <w:rPr>
          <w:rFonts w:asciiTheme="majorBidi" w:hAnsiTheme="majorBidi" w:cstheme="majorBidi"/>
        </w:rPr>
        <w:t xml:space="preserve"> S2 di </w:t>
      </w:r>
      <w:proofErr w:type="spellStart"/>
      <w:r w:rsidR="00514CBE" w:rsidRPr="004E0538">
        <w:rPr>
          <w:rFonts w:asciiTheme="majorBidi" w:hAnsiTheme="majorBidi" w:cstheme="majorBidi"/>
        </w:rPr>
        <w:t>Pascasarjana</w:t>
      </w:r>
      <w:proofErr w:type="spellEnd"/>
      <w:r w:rsidR="00514CBE" w:rsidRPr="004E0538">
        <w:rPr>
          <w:rFonts w:asciiTheme="majorBidi" w:hAnsiTheme="majorBidi" w:cstheme="majorBidi"/>
        </w:rPr>
        <w:t xml:space="preserve"> UIN </w:t>
      </w:r>
      <w:proofErr w:type="spellStart"/>
      <w:r w:rsidR="00514CBE" w:rsidRPr="004E0538">
        <w:rPr>
          <w:rFonts w:asciiTheme="majorBidi" w:hAnsiTheme="majorBidi" w:cstheme="majorBidi"/>
        </w:rPr>
        <w:t>Maulana</w:t>
      </w:r>
      <w:proofErr w:type="spellEnd"/>
      <w:r w:rsidR="00514CBE" w:rsidRPr="004E0538">
        <w:rPr>
          <w:rFonts w:asciiTheme="majorBidi" w:hAnsiTheme="majorBidi" w:cstheme="majorBidi"/>
        </w:rPr>
        <w:t xml:space="preserve"> Malik Ibrahim Malang Prodi </w:t>
      </w:r>
      <w:proofErr w:type="spellStart"/>
      <w:r w:rsidR="00514CBE" w:rsidRPr="004E0538">
        <w:rPr>
          <w:rFonts w:asciiTheme="majorBidi" w:hAnsiTheme="majorBidi" w:cstheme="majorBidi"/>
        </w:rPr>
        <w:t>Pendidikan</w:t>
      </w:r>
      <w:proofErr w:type="spellEnd"/>
      <w:r w:rsidR="00514CBE" w:rsidRPr="004E0538">
        <w:rPr>
          <w:rFonts w:asciiTheme="majorBidi" w:hAnsiTheme="majorBidi" w:cstheme="majorBidi"/>
        </w:rPr>
        <w:t xml:space="preserve"> </w:t>
      </w:r>
      <w:proofErr w:type="spellStart"/>
      <w:r w:rsidR="00514CBE" w:rsidRPr="004E0538">
        <w:rPr>
          <w:rFonts w:asciiTheme="majorBidi" w:hAnsiTheme="majorBidi" w:cstheme="majorBidi"/>
        </w:rPr>
        <w:t>Bahasa</w:t>
      </w:r>
      <w:proofErr w:type="spellEnd"/>
      <w:r w:rsidR="00514CBE" w:rsidRPr="004E0538">
        <w:rPr>
          <w:rFonts w:asciiTheme="majorBidi" w:hAnsiTheme="majorBidi" w:cstheme="majorBidi"/>
        </w:rPr>
        <w:t xml:space="preserve"> Arab </w:t>
      </w:r>
      <w:proofErr w:type="spellStart"/>
      <w:r w:rsidR="00514CBE" w:rsidRPr="004E0538">
        <w:rPr>
          <w:rFonts w:asciiTheme="majorBidi" w:hAnsiTheme="majorBidi" w:cstheme="majorBidi"/>
        </w:rPr>
        <w:t>tahun</w:t>
      </w:r>
      <w:proofErr w:type="spellEnd"/>
      <w:r w:rsidR="00514CBE" w:rsidRPr="004E0538">
        <w:rPr>
          <w:rFonts w:asciiTheme="majorBidi" w:hAnsiTheme="majorBidi" w:cstheme="majorBidi"/>
        </w:rPr>
        <w:t xml:space="preserve"> 2012</w:t>
      </w:r>
      <w:r w:rsidR="00514CBE">
        <w:rPr>
          <w:rFonts w:asciiTheme="majorBidi" w:hAnsiTheme="majorBidi" w:cstheme="majorBidi"/>
        </w:rPr>
        <w:t xml:space="preserve">, </w:t>
      </w:r>
      <w:proofErr w:type="spellStart"/>
      <w:r w:rsidR="00514CBE">
        <w:rPr>
          <w:rFonts w:asciiTheme="majorBidi" w:hAnsiTheme="majorBidi" w:cstheme="majorBidi"/>
        </w:rPr>
        <w:t>mengikuti</w:t>
      </w:r>
      <w:proofErr w:type="spellEnd"/>
      <w:r w:rsidR="00514CBE">
        <w:rPr>
          <w:rFonts w:asciiTheme="majorBidi" w:hAnsiTheme="majorBidi" w:cstheme="majorBidi"/>
        </w:rPr>
        <w:t xml:space="preserve"> P</w:t>
      </w:r>
      <w:r w:rsidR="00514CBE">
        <w:rPr>
          <w:rFonts w:asciiTheme="majorBidi" w:hAnsiTheme="majorBidi" w:cstheme="majorBidi"/>
        </w:rPr>
        <w:t xml:space="preserve">rogram </w:t>
      </w:r>
      <w:r w:rsidR="00514CBE" w:rsidRPr="00514CBE">
        <w:rPr>
          <w:rFonts w:asciiTheme="majorBidi" w:hAnsiTheme="majorBidi" w:cstheme="majorBidi"/>
          <w:i/>
          <w:iCs/>
        </w:rPr>
        <w:t>Postgraduate Diploma-Arabic Linguistics Institute-Training Teacher of Arabic to Non-Native Speaker</w:t>
      </w:r>
      <w:r w:rsidR="00514CBE">
        <w:rPr>
          <w:rFonts w:asciiTheme="majorBidi" w:hAnsiTheme="majorBidi" w:cstheme="majorBidi"/>
        </w:rPr>
        <w:t xml:space="preserve"> di King Saud </w:t>
      </w:r>
      <w:proofErr w:type="spellStart"/>
      <w:r w:rsidR="00514CBE">
        <w:rPr>
          <w:rFonts w:asciiTheme="majorBidi" w:hAnsiTheme="majorBidi" w:cstheme="majorBidi"/>
        </w:rPr>
        <w:t>Univerity</w:t>
      </w:r>
      <w:proofErr w:type="spellEnd"/>
      <w:r w:rsidR="00514CBE">
        <w:rPr>
          <w:rFonts w:asciiTheme="majorBidi" w:hAnsiTheme="majorBidi" w:cstheme="majorBidi"/>
        </w:rPr>
        <w:t xml:space="preserve"> (KSU) Riyadh Saudi Arabia 2015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2B"/>
    <w:rsid w:val="00055436"/>
    <w:rsid w:val="00153947"/>
    <w:rsid w:val="0027487D"/>
    <w:rsid w:val="002B0BE0"/>
    <w:rsid w:val="003375EC"/>
    <w:rsid w:val="00391D23"/>
    <w:rsid w:val="003D0690"/>
    <w:rsid w:val="00494170"/>
    <w:rsid w:val="004E0538"/>
    <w:rsid w:val="00514CBE"/>
    <w:rsid w:val="00602D7E"/>
    <w:rsid w:val="00603DCD"/>
    <w:rsid w:val="006A7CC1"/>
    <w:rsid w:val="007633C8"/>
    <w:rsid w:val="00A40A31"/>
    <w:rsid w:val="00A46A5F"/>
    <w:rsid w:val="00B15708"/>
    <w:rsid w:val="00BC5FCA"/>
    <w:rsid w:val="00BF134C"/>
    <w:rsid w:val="00CD3940"/>
    <w:rsid w:val="00CD5956"/>
    <w:rsid w:val="00CE1483"/>
    <w:rsid w:val="00D45D71"/>
    <w:rsid w:val="00D60CF2"/>
    <w:rsid w:val="00EB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18072-14F1-407E-B3B8-BFF77C5E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6A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75E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41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1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41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120/ijca2020919479" TargetMode="External"/><Relationship Id="rId13" Type="http://schemas.openxmlformats.org/officeDocument/2006/relationships/hyperlink" Target="https://doi.org/10.1016/j.neucom.2020.11.012" TargetMode="External"/><Relationship Id="rId18" Type="http://schemas.openxmlformats.org/officeDocument/2006/relationships/hyperlink" Target="https://doi.org/10.1016/j.patrec.2021.12.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844/jcssp.2019.320.329" TargetMode="External"/><Relationship Id="rId12" Type="http://schemas.openxmlformats.org/officeDocument/2006/relationships/hyperlink" Target="https://doi.org/10.1613/jair.1.11873" TargetMode="External"/><Relationship Id="rId17" Type="http://schemas.openxmlformats.org/officeDocument/2006/relationships/hyperlink" Target="https://arxiv.org/abs/1905.119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90/jimaging609008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procs.2019.12.17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5120/ijca2020920123" TargetMode="External"/><Relationship Id="rId10" Type="http://schemas.openxmlformats.org/officeDocument/2006/relationships/hyperlink" Target="https://doi.org/10.1016/j.patcog.2016.06.01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patrec.2017.10.005" TargetMode="External"/><Relationship Id="rId14" Type="http://schemas.openxmlformats.org/officeDocument/2006/relationships/hyperlink" Target="https://doi.org/10.1007/s11263-019-01155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0C059-0333-4534-90F3-3CD948FF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nabhanrara</dc:creator>
  <cp:keywords/>
  <dc:description/>
  <cp:lastModifiedBy>nabhanrara</cp:lastModifiedBy>
  <cp:revision>7</cp:revision>
  <dcterms:created xsi:type="dcterms:W3CDTF">2025-05-17T00:11:00Z</dcterms:created>
  <dcterms:modified xsi:type="dcterms:W3CDTF">2025-06-30T04:59:00Z</dcterms:modified>
</cp:coreProperties>
</file>