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F9" w:rsidRPr="002B42F9" w:rsidRDefault="00C74C5A" w:rsidP="002B42F9">
      <w:pPr>
        <w:pStyle w:val="FootnoteText"/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B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DAFTAR RUJUKAN</w:t>
      </w:r>
    </w:p>
    <w:p w:rsidR="004D68DF" w:rsidRDefault="004D68DF" w:rsidP="00A23C5D">
      <w:pPr>
        <w:pStyle w:val="FootnoteText"/>
        <w:spacing w:before="240" w:after="24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‘Aththar, Farid Al-Din,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Tadzkirat al-Awliya’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dalam Michael A. Sells (ed.),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Terbakar Cinta Tuhan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terj. Alfatri, Bandung: Mizan Pustaka, 2004.</w:t>
      </w:r>
    </w:p>
    <w:p w:rsidR="00A23C5D" w:rsidRPr="00DF6022" w:rsidRDefault="00A23C5D" w:rsidP="00A23C5D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>--------,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 xml:space="preserve"> Tadzkirat al- Auliya’, </w:t>
      </w:r>
      <w:hyperlink r:id="rId5" w:history="1">
        <w:r w:rsidRPr="00DF6022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www.scribd.com/doc/94120489/Tadzkirat-ul-Auliya-by-Attar-Urdu-translation</w:t>
        </w:r>
      </w:hyperlink>
      <w:r>
        <w:t>.</w:t>
      </w:r>
    </w:p>
    <w:p w:rsidR="004D68DF" w:rsidRPr="00DF6022" w:rsidRDefault="004D68DF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Ahmad, Imam,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Al-Musnad,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Beirut: Dar Al-Fikr, 1991 M/ 1411 H.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Al-Ghazali, Imam,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Ihya’ Ulum Ad-Din,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Beirut: Dar al-Fiqr, t.t. 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Al-Maraghi, Ahmad Musthafa,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Tafsir al-Maraghi,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terj. Bahrun Abu Bakar, Semarang: Pustaka Toha Putra, 1985.</w:t>
      </w:r>
    </w:p>
    <w:p w:rsidR="004D68DF" w:rsidRPr="00DF6022" w:rsidRDefault="004D68DF" w:rsidP="00DF602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 xml:space="preserve">Al-Qarni, ‘Aidh. 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>Cahaya Pencerahan: Petunjuk al-Qur’an dan Hadis untuk Meraih Kesuksesan Dunia dan Akhirat</w:t>
      </w:r>
      <w:r w:rsidRPr="00DF6022">
        <w:rPr>
          <w:rFonts w:asciiTheme="majorBidi" w:hAnsiTheme="majorBidi" w:cstheme="majorBidi"/>
          <w:sz w:val="24"/>
          <w:szCs w:val="24"/>
        </w:rPr>
        <w:t>, terj. Moh. Shoban Rahman Zuhdi ed., Jakarta: Qisthi Press, 2006.</w:t>
      </w:r>
    </w:p>
    <w:p w:rsidR="004D68DF" w:rsidRPr="00DF6022" w:rsidRDefault="004D68DF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Al-Qusyairi An-Naisaburi, Abul Qasim Abdul Karim Hawazin,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Risalah Qusyairiyah: Sumber Kajian Ilmu Tasawuf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dari judul asli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Ar-Risalatul Qusyairiyah fi ‘Ilmit Tashawwuf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terj. Umar Faruq, Jakarta: Pustaka Amani, 2002.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Al-Taftazani, Abu Wafa’ al-Ghanimi,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Tasawuf Islam: Telaah Historis dan Perkembangannya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terj. Subkhan Anshori, Jakarta: Gaya Media Pratama, 2008. </w:t>
      </w:r>
    </w:p>
    <w:p w:rsidR="004D68DF" w:rsidRPr="00DF6022" w:rsidRDefault="004D68DF" w:rsidP="00DF602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 xml:space="preserve">Amilia, Fatma ed. 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>Musawa Jurnal Studi Gender dan Islam</w:t>
      </w:r>
      <w:r w:rsidRPr="00DF6022">
        <w:rPr>
          <w:rFonts w:asciiTheme="majorBidi" w:hAnsiTheme="majorBidi" w:cstheme="majorBidi"/>
          <w:sz w:val="24"/>
          <w:szCs w:val="24"/>
        </w:rPr>
        <w:t>, Yogyakarta: Pusat Studi Wanita UIN Sunan Kalijaga, 2008.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Anwar, Rosihan., Solihin, Mukhtar,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Ilmu Tasawuf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Bandung: Pustaka Setia, 2008.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As, Asmaran,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Pengantar Studi Tasawuf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Jakarta: Raja Grafindo Persada, 1994.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At-Turmudzi,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Sunan At-Turmudzi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Beirut: Dar Al-Kotob Al-Ilmiyah, 1424 H. </w:t>
      </w:r>
    </w:p>
    <w:p w:rsidR="004D68DF" w:rsidRPr="00DF6022" w:rsidRDefault="004D68DF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Bahjat, Ahmad, Bi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har al-Hubb: Pledoi Kaum Sufi,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terj. Hasan Abrori, Surabaya: Pustaka Progressif, 1997.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Bil Qisth, Aqis,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Muslim Dalam Tahap 4M: Ma’rifat, Musyahadah, mujahadah, Mukasyafah,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Surabaya: Bintang Usaha Jaya, 2004.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Bukhari, Imam,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Shoheh Bukhari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Beirut: Dar Al-Kotob Al-Ilmiah, 1428 H/ 2008M.</w:t>
      </w:r>
    </w:p>
    <w:p w:rsidR="004D68DF" w:rsidRPr="00DF6022" w:rsidRDefault="004D68DF" w:rsidP="00DF602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lastRenderedPageBreak/>
        <w:t xml:space="preserve">Chittick, William C. 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>Jalan Cinta Sang Sufi (ajaran-ajaran spiritual Jalaluddin Rumi)</w:t>
      </w:r>
      <w:r w:rsidRPr="00DF6022">
        <w:rPr>
          <w:rFonts w:asciiTheme="majorBidi" w:hAnsiTheme="majorBidi" w:cstheme="majorBidi"/>
          <w:sz w:val="24"/>
          <w:szCs w:val="24"/>
        </w:rPr>
        <w:t>, Yogyakarta: Qalam, 2002.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Cornell, Rkia E.,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Sufi-sufi Wanita: Tradisi yang Tercadari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terj. Ahsin Mohammad, Bandung: Pustaka Hidayah, 2004.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Dawud, Abu,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Sunan Abu Dawud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Beirut: Dar Al-Fiqr, 1414 H/ 1994 M.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Departemen Agama Republik Indonesia,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Al-Qur’an dan Terjemahnya,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terj. Yayasan Penyelenggaraan Penterjemah Al-Quran, Semarang: Toha Putra, 1989.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HAG, Tamami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Psikologi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Tasawuf, Bandung: Pustaka Setia, 2011.</w:t>
      </w:r>
    </w:p>
    <w:p w:rsidR="004D68DF" w:rsidRPr="00DF6022" w:rsidRDefault="004D68DF" w:rsidP="00DF602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 xml:space="preserve">Hanafi, A. 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>Pengantar Theology Islam</w:t>
      </w:r>
      <w:r w:rsidRPr="00DF6022">
        <w:rPr>
          <w:rFonts w:asciiTheme="majorBidi" w:hAnsiTheme="majorBidi" w:cstheme="majorBidi"/>
          <w:sz w:val="24"/>
          <w:szCs w:val="24"/>
        </w:rPr>
        <w:t>, Jakarta; Pustaka al-Husna, 1992.</w:t>
      </w:r>
    </w:p>
    <w:p w:rsidR="004D68DF" w:rsidRPr="00DF6022" w:rsidRDefault="004D68DF" w:rsidP="00DF6022">
      <w:pPr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 xml:space="preserve">Harahap, Syahrin. 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>Metodologi Studi dan Penelitian Ilmu-ilmu Ushuluddin</w:t>
      </w:r>
      <w:r w:rsidRPr="00DF6022">
        <w:rPr>
          <w:rFonts w:asciiTheme="majorBidi" w:hAnsiTheme="majorBidi" w:cstheme="majorBidi"/>
          <w:sz w:val="24"/>
          <w:szCs w:val="24"/>
        </w:rPr>
        <w:t>, Jakarta: Raja Grafindo Persada, 2000.</w:t>
      </w:r>
    </w:p>
    <w:p w:rsidR="00F71BE2" w:rsidRPr="00DF6022" w:rsidRDefault="00F71BE2" w:rsidP="00F71BE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Pr="00F71BE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http://cipura-info.blogspot.com/2012/07/10/definisi-tasawuf-dalam-ajaran-Islam.html</w:t>
        </w:r>
      </w:hyperlink>
    </w:p>
    <w:p w:rsidR="00F71BE2" w:rsidRPr="00F71BE2" w:rsidRDefault="00F71BE2" w:rsidP="00F71BE2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hyperlink r:id="rId7" w:history="1">
        <w:r w:rsidRPr="00F71BE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http://harakatuna.wordpress.com/2008/09/17/definisi-al-qur’an/</w:t>
        </w:r>
      </w:hyperlink>
    </w:p>
    <w:p w:rsidR="00F71BE2" w:rsidRPr="00DF6022" w:rsidRDefault="00F71BE2" w:rsidP="00F71BE2">
      <w:pPr>
        <w:pStyle w:val="FootnoteText"/>
        <w:tabs>
          <w:tab w:val="left" w:pos="4014"/>
        </w:tabs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>http://id.wikipedia.org/wiki/Teologi</w:t>
      </w:r>
      <w:r w:rsidRPr="00DF6022">
        <w:rPr>
          <w:rFonts w:asciiTheme="majorBidi" w:hAnsiTheme="majorBidi" w:cstheme="majorBidi"/>
          <w:sz w:val="24"/>
          <w:szCs w:val="24"/>
        </w:rPr>
        <w:tab/>
      </w:r>
    </w:p>
    <w:p w:rsidR="00F71BE2" w:rsidRPr="00DF6022" w:rsidRDefault="00F71BE2" w:rsidP="00F71BE2">
      <w:pPr>
        <w:spacing w:before="240" w:after="240"/>
        <w:ind w:left="719" w:hangingChars="327" w:hanging="71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8" w:history="1">
        <w:r w:rsidRPr="00DF6022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http://ifud17.wordperss.com/2012/05/17/biografi-rabiah-al-adawiyah/</w:t>
        </w:r>
      </w:hyperlink>
    </w:p>
    <w:p w:rsidR="00F71BE2" w:rsidRPr="00DF6022" w:rsidRDefault="00F71BE2" w:rsidP="00F71BE2">
      <w:pPr>
        <w:spacing w:before="240" w:after="240"/>
        <w:ind w:left="719" w:hangingChars="327" w:hanging="71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9" w:history="1">
        <w:r w:rsidRPr="00DF6022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http://members.tripod.co./hasan98/</w:t>
        </w:r>
      </w:hyperlink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rabi’ah.htm.</w:t>
      </w:r>
    </w:p>
    <w:p w:rsidR="00F71BE2" w:rsidRPr="00F71BE2" w:rsidRDefault="00F71BE2" w:rsidP="00F71BE2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Pr="00F71BE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http://muzzam.wordpress.com/2010/01/20/resume-kepribadian-qur%E2%80%99ani/</w:t>
        </w:r>
      </w:hyperlink>
    </w:p>
    <w:p w:rsidR="00F71BE2" w:rsidRDefault="00F71BE2" w:rsidP="00F71BE2">
      <w:pPr>
        <w:pStyle w:val="FootnoteText"/>
        <w:spacing w:before="240" w:after="240"/>
        <w:ind w:left="654" w:hangingChars="327" w:hanging="65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1" w:history="1">
        <w:r w:rsidRPr="00DF6022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http://svenskmuslim.se/damas/Damas/00 Data/Kutub/English/Attar Tadzkirat-al-awlia Alberry-eng.pdf</w:t>
        </w:r>
      </w:hyperlink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F71BE2" w:rsidRPr="00DF6022" w:rsidRDefault="00F71BE2" w:rsidP="00F71BE2">
      <w:pPr>
        <w:pStyle w:val="FootnoteText"/>
        <w:spacing w:before="240" w:after="240"/>
        <w:ind w:left="654" w:hangingChars="327" w:hanging="65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2" w:history="1">
        <w:r w:rsidRPr="00DF6022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http://www.oaseislam.com</w:t>
        </w:r>
      </w:hyperlink>
    </w:p>
    <w:p w:rsidR="00F71BE2" w:rsidRPr="00F71BE2" w:rsidRDefault="00F71BE2" w:rsidP="00F71BE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hyperlink r:id="rId13" w:history="1">
        <w:r w:rsidRPr="00DF602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http://www.scribd.com/doc/8617327/Landasan-Pendidikan</w:t>
        </w:r>
      </w:hyperlink>
      <w:r w:rsidRPr="00DF6022">
        <w:rPr>
          <w:rFonts w:asciiTheme="majorBidi" w:hAnsiTheme="majorBidi" w:cstheme="majorBidi"/>
          <w:sz w:val="24"/>
          <w:szCs w:val="24"/>
        </w:rPr>
        <w:t xml:space="preserve"> </w:t>
      </w:r>
    </w:p>
    <w:p w:rsidR="004D68DF" w:rsidRPr="00DF6022" w:rsidRDefault="004D68DF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Ibnu ‘Athoillah, Akhmad,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Terjemah Al-Hikam: Pendekatan Abdi Pada Khaliqnya,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terj. Salim Bahreisy, Surabaya: Balai Buku, 1980.</w:t>
      </w:r>
    </w:p>
    <w:p w:rsidR="004D68DF" w:rsidRPr="00DF6022" w:rsidRDefault="004D68DF" w:rsidP="00DF6022">
      <w:pPr>
        <w:pStyle w:val="FootnoteText"/>
        <w:tabs>
          <w:tab w:val="left" w:pos="3836"/>
        </w:tabs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Ibnu Katsir Ad-Dimasyqi, Al- Imam Abu Fida Isma’il,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Tafsir Ibnu Katsir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 terj. Bahrun Abu Bakar, Bandung: Sinar Baru Algensindo, 2003.</w:t>
      </w:r>
    </w:p>
    <w:p w:rsidR="00A23C5D" w:rsidRPr="00DF6022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Khalil, Ahmad,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Narasi Cinta dan Keindahan: Menggali Kearifan Il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hi dari Interaksi Insani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Malang: UIN Malang Press, 2009.</w:t>
      </w:r>
    </w:p>
    <w:p w:rsidR="00A23C5D" w:rsidRPr="00DF6022" w:rsidRDefault="00A23C5D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Lathief, Supaat I.,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Sastra: Eksistensialisme Mistisisme Religius,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Lamongan: Pustaka Ilalang, 2008.</w:t>
      </w:r>
    </w:p>
    <w:p w:rsidR="00A23C5D" w:rsidRPr="00DF6022" w:rsidRDefault="00A23C5D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Madjid, Nurcholis,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Islam Doktrin dan Peradaban,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Jakarta: Pustaka Paramadina, 1992.</w:t>
      </w:r>
    </w:p>
    <w:p w:rsidR="00A23C5D" w:rsidRPr="00A23C5D" w:rsidRDefault="00A23C5D" w:rsidP="00A23C5D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3C5D">
        <w:rPr>
          <w:rFonts w:asciiTheme="majorBidi" w:hAnsiTheme="majorBidi" w:cstheme="majorBidi"/>
          <w:sz w:val="24"/>
          <w:szCs w:val="24"/>
        </w:rPr>
        <w:t xml:space="preserve">Maftukhin, et.all., </w:t>
      </w:r>
      <w:r w:rsidRPr="00A23C5D">
        <w:rPr>
          <w:rFonts w:asciiTheme="majorBidi" w:hAnsiTheme="majorBidi" w:cstheme="majorBidi"/>
          <w:i/>
          <w:iCs/>
          <w:sz w:val="24"/>
          <w:szCs w:val="24"/>
        </w:rPr>
        <w:t>Pedoman Penyusunan Skripsi</w:t>
      </w:r>
      <w:r w:rsidRPr="00A23C5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3C5D">
        <w:rPr>
          <w:rFonts w:asciiTheme="majorBidi" w:hAnsiTheme="majorBidi" w:cstheme="majorBidi"/>
          <w:sz w:val="24"/>
          <w:szCs w:val="24"/>
        </w:rPr>
        <w:t>Tulungagung: STAIN Tulungagung, 2011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23C5D" w:rsidRPr="00DF6022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Majah, Ibnu,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Sunan Ibnu Majah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Qoharah: Dar Al-Hadits, 1419 H/ 1998 M.</w:t>
      </w:r>
    </w:p>
    <w:p w:rsidR="00A23C5D" w:rsidRPr="00DF6022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Ms, Asfari., Soekatno Cr, Otto,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Mahabbah: Cinta Rabi’ah al-Adawiyah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Jogjakarta: Yayasan Bentang Budaya, 1997.</w:t>
      </w:r>
    </w:p>
    <w:p w:rsidR="00A23C5D" w:rsidRPr="00DF6022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Muslim, Imam,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Shohih Muslim,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Qoharah: Dar al-Hadits, 1318 H/ 1997 M.</w:t>
      </w:r>
    </w:p>
    <w:p w:rsidR="00A23C5D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Nasution, Harun,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Falsafat dan Mistisisme Dalam Islam,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Jakarta: Bulan Bintang, 2010.</w:t>
      </w:r>
    </w:p>
    <w:p w:rsidR="00A23C5D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--------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Islam Ditinjau dari Berbagai Aspeknya,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Bandung: Mizan, 1995.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A23C5D" w:rsidRPr="00DF6022" w:rsidRDefault="00A23C5D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Nata, Abudin,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Akhlak Tasawuf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Jakarta: Radja Grafindo Persada, 2002.</w:t>
      </w:r>
    </w:p>
    <w:p w:rsidR="00A23C5D" w:rsidRPr="00DF6022" w:rsidRDefault="00A23C5D" w:rsidP="00DF6022">
      <w:pPr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 xml:space="preserve">Noeng, Muhajir. 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>Metodologi Penelitian Kualitatif: Telaah Positifistik, Rasionalistik, Realisme Metaphisik</w:t>
      </w:r>
      <w:r w:rsidRPr="00DF6022">
        <w:rPr>
          <w:rFonts w:asciiTheme="majorBidi" w:hAnsiTheme="majorBidi" w:cstheme="majorBidi"/>
          <w:sz w:val="24"/>
          <w:szCs w:val="24"/>
        </w:rPr>
        <w:t>, Yogyakarta: Rake Sarasin, Cet. IV, 1999.</w:t>
      </w:r>
    </w:p>
    <w:p w:rsidR="00A23C5D" w:rsidRPr="00DF6022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Nurdin, Muslim,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Moral dan Kognisi Islam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Bandung: Pustaka Al-Fabeta, 1993.</w:t>
      </w:r>
    </w:p>
    <w:p w:rsidR="00A23C5D" w:rsidRPr="00DF6022" w:rsidRDefault="00A23C5D" w:rsidP="00DF6022">
      <w:pPr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>Partanto, Pius A (ed).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>Kamus Ilmiah Populer</w:t>
      </w:r>
      <w:r w:rsidRPr="00DF6022">
        <w:rPr>
          <w:rFonts w:asciiTheme="majorBidi" w:hAnsiTheme="majorBidi" w:cstheme="majorBidi"/>
          <w:sz w:val="24"/>
          <w:szCs w:val="24"/>
        </w:rPr>
        <w:t>, Surabaya; Arkola, 1994.</w:t>
      </w:r>
    </w:p>
    <w:p w:rsidR="00A23C5D" w:rsidRPr="00DF6022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Qandil, Abdul Mun’im,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Figur Wanita Sufi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terj. M. royhan Hasbullah dan M. sofyan Amrullah, dari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Rabi’ah al-Adawiyah: ‘Adzrau al-Basrah al-Batul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Surabaya: Pustaka Progressif, 1993.</w:t>
      </w:r>
    </w:p>
    <w:p w:rsidR="00A23C5D" w:rsidRPr="00DF6022" w:rsidRDefault="00185F11" w:rsidP="00DF6022">
      <w:pPr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185F11">
        <w:rPr>
          <w:rFonts w:asciiTheme="majorBidi" w:hAnsiTheme="majorBidi" w:cstheme="majorBidi"/>
          <w:noProof/>
          <w:sz w:val="24"/>
          <w:szCs w:val="24"/>
          <w:lang w:val="en-US"/>
        </w:rPr>
        <w:pict>
          <v:rect id="_x0000_s1033" style="position:absolute;left:0;text-align:left;margin-left:396.6pt;margin-top:-87.9pt;width:42pt;height:45.75pt;z-index:251658240" stroked="f"/>
        </w:pict>
      </w:r>
      <w:r w:rsidR="00A23C5D" w:rsidRPr="00DF6022">
        <w:rPr>
          <w:rFonts w:asciiTheme="majorBidi" w:hAnsiTheme="majorBidi" w:cstheme="majorBidi"/>
          <w:sz w:val="24"/>
          <w:szCs w:val="24"/>
        </w:rPr>
        <w:t xml:space="preserve">Sauqi, Achmad. </w:t>
      </w:r>
      <w:r w:rsidR="00A23C5D" w:rsidRPr="00DF6022">
        <w:rPr>
          <w:rFonts w:asciiTheme="majorBidi" w:hAnsiTheme="majorBidi" w:cstheme="majorBidi"/>
          <w:i/>
          <w:iCs/>
          <w:sz w:val="24"/>
          <w:szCs w:val="24"/>
        </w:rPr>
        <w:t>Meraih Kedamaian Hidup (kisah pencarian spiritualitas orang modern)</w:t>
      </w:r>
      <w:r w:rsidR="00A23C5D" w:rsidRPr="00DF6022">
        <w:rPr>
          <w:rFonts w:asciiTheme="majorBidi" w:hAnsiTheme="majorBidi" w:cstheme="majorBidi"/>
          <w:sz w:val="24"/>
          <w:szCs w:val="24"/>
        </w:rPr>
        <w:t>, Yogyakarta: Teras, 2010.</w:t>
      </w:r>
    </w:p>
    <w:p w:rsidR="00A23C5D" w:rsidRDefault="00A23C5D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Schimmel, Annemarie,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Dunia Rumi; Hidup dan Karya Penyair Besar Sufi,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terj. Saut Pasaribu, Yogyakarta: Pustaka Sufi, 2002.</w:t>
      </w:r>
    </w:p>
    <w:p w:rsidR="00A23C5D" w:rsidRDefault="00A23C5D" w:rsidP="00A23C5D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--------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Jiwaku adalah Wanita: Aspek Feminin dalam Spiritualitas Islam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terj. Rahmani Astuti, Bandung: Mizan Pustaka, 1999.</w:t>
      </w:r>
    </w:p>
    <w:p w:rsidR="00A23C5D" w:rsidRPr="00DF6022" w:rsidRDefault="00A23C5D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Shafii, Mohammad,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Psikoanalisis dan Sufisme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terj. Subandi, Yogyakarta: Campus Perss, 2004.</w:t>
      </w:r>
    </w:p>
    <w:p w:rsidR="00A23C5D" w:rsidRPr="00DF6022" w:rsidRDefault="00A23C5D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Simuh,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Tasawuf dan Perkembangan dalam Islam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Jakarta: Raja Grafindo Persada, 1996.</w:t>
      </w:r>
    </w:p>
    <w:p w:rsidR="00F71BE2" w:rsidRPr="00F71BE2" w:rsidRDefault="00A23C5D" w:rsidP="00F71BE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Siti Tati Alawiyah,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Mengenal Rabi’ah Al-adawiyah: Mengenal Allah dengan Cinta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http://www.sufinews.com</w:t>
      </w:r>
    </w:p>
    <w:p w:rsidR="00F71BE2" w:rsidRPr="00DF6022" w:rsidRDefault="00F71BE2" w:rsidP="00DF6022">
      <w:pPr>
        <w:pStyle w:val="FootnoteText"/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Smith, Margaret,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Rabi’ah: Pergulatan Spiritual Perempuan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terj. Jamilah Baraja (sebuah disertasi), Surabaya: Risalah Gusti, 1997.</w:t>
      </w:r>
    </w:p>
    <w:p w:rsidR="00F71BE2" w:rsidRPr="00DF6022" w:rsidRDefault="00F71BE2" w:rsidP="00DF602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>Suryabrata, Sumad.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 xml:space="preserve"> Metodologi Penelitian</w:t>
      </w:r>
      <w:r w:rsidRPr="00DF6022">
        <w:rPr>
          <w:rFonts w:asciiTheme="majorBidi" w:hAnsiTheme="majorBidi" w:cstheme="majorBidi"/>
          <w:sz w:val="24"/>
          <w:szCs w:val="24"/>
        </w:rPr>
        <w:t>, Jakarta : Raja wali pres, 1983.</w:t>
      </w:r>
    </w:p>
    <w:p w:rsidR="00F71BE2" w:rsidRPr="004D68DF" w:rsidRDefault="00F71BE2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Syair Cinta Sufi Rabi’ah Al-Adawiyah Al-Bashriah, http://titianilahi.wordpress.com/2009/11/02/syair-cinta-rabi’ah-al-adawiyah/</w:t>
      </w:r>
    </w:p>
    <w:p w:rsidR="00F71BE2" w:rsidRPr="00DF6022" w:rsidRDefault="00F71BE2" w:rsidP="00DF6022">
      <w:pPr>
        <w:pStyle w:val="FootnoteText"/>
        <w:spacing w:before="240" w:after="24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F6022">
        <w:rPr>
          <w:rFonts w:asciiTheme="majorBidi" w:hAnsiTheme="majorBidi" w:cstheme="majorBidi"/>
          <w:sz w:val="24"/>
          <w:szCs w:val="24"/>
        </w:rPr>
        <w:t>Taufik, Akhmad  ed.</w:t>
      </w:r>
      <w:r w:rsidRPr="00DF6022">
        <w:rPr>
          <w:rFonts w:asciiTheme="majorBidi" w:hAnsiTheme="majorBidi" w:cstheme="majorBidi"/>
          <w:i/>
          <w:iCs/>
          <w:sz w:val="24"/>
          <w:szCs w:val="24"/>
        </w:rPr>
        <w:t xml:space="preserve"> Metodologi Studi Islam</w:t>
      </w:r>
      <w:r w:rsidRPr="00DF6022">
        <w:rPr>
          <w:rFonts w:asciiTheme="majorBidi" w:hAnsiTheme="majorBidi" w:cstheme="majorBidi"/>
          <w:sz w:val="24"/>
          <w:szCs w:val="24"/>
        </w:rPr>
        <w:t>, Malang : Bayumedia, 2004.</w:t>
      </w:r>
    </w:p>
    <w:p w:rsidR="00F71BE2" w:rsidRPr="00DF6022" w:rsidRDefault="00F71BE2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W. M. Abdul Hadi,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Hermeneutika, Estetika, dan Religiusitas: Esai-asai Sastra Sufistik dan Seni Rupa, 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Yogyakarta: Matahari, 2004. </w:t>
      </w:r>
    </w:p>
    <w:p w:rsidR="00F71BE2" w:rsidRDefault="00F71BE2" w:rsidP="00DF6022">
      <w:pPr>
        <w:spacing w:before="240" w:after="240"/>
        <w:ind w:left="785" w:hangingChars="327" w:hanging="78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Zaini, M. Fudoli, </w:t>
      </w:r>
      <w:r w:rsidRPr="00DF602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Sepintas Sastra Sufi: Tokoh dan Pemikirannya</w:t>
      </w:r>
      <w:r w:rsidRPr="00DF6022">
        <w:rPr>
          <w:rFonts w:asciiTheme="majorBidi" w:hAnsiTheme="majorBidi" w:cstheme="majorBidi"/>
          <w:color w:val="000000" w:themeColor="text1"/>
          <w:sz w:val="24"/>
          <w:szCs w:val="24"/>
        </w:rPr>
        <w:t>, Surabaya: Risalah Gusti, 2000.</w:t>
      </w:r>
    </w:p>
    <w:sectPr w:rsidR="00F71BE2" w:rsidSect="00C74C5A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00D"/>
    <w:multiLevelType w:val="hybridMultilevel"/>
    <w:tmpl w:val="0AFA7784"/>
    <w:lvl w:ilvl="0" w:tplc="253A9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0BBF"/>
    <w:multiLevelType w:val="hybridMultilevel"/>
    <w:tmpl w:val="F0FEFC56"/>
    <w:lvl w:ilvl="0" w:tplc="9FC49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E20DD9"/>
    <w:rsid w:val="00092E38"/>
    <w:rsid w:val="000B5BD9"/>
    <w:rsid w:val="000B7919"/>
    <w:rsid w:val="00185F11"/>
    <w:rsid w:val="0018732A"/>
    <w:rsid w:val="002B42F9"/>
    <w:rsid w:val="003F498F"/>
    <w:rsid w:val="003F7AF4"/>
    <w:rsid w:val="00484578"/>
    <w:rsid w:val="0049526B"/>
    <w:rsid w:val="00496ACA"/>
    <w:rsid w:val="004B475E"/>
    <w:rsid w:val="004D68DF"/>
    <w:rsid w:val="004F2163"/>
    <w:rsid w:val="00551467"/>
    <w:rsid w:val="005B01A6"/>
    <w:rsid w:val="005D6A4D"/>
    <w:rsid w:val="005F4D17"/>
    <w:rsid w:val="00601F19"/>
    <w:rsid w:val="00611512"/>
    <w:rsid w:val="00681AD4"/>
    <w:rsid w:val="00812D23"/>
    <w:rsid w:val="009826D6"/>
    <w:rsid w:val="00997216"/>
    <w:rsid w:val="009D3DE3"/>
    <w:rsid w:val="00A23C5D"/>
    <w:rsid w:val="00A951A4"/>
    <w:rsid w:val="00AF7DEC"/>
    <w:rsid w:val="00B4697F"/>
    <w:rsid w:val="00BF5D2B"/>
    <w:rsid w:val="00C70AB7"/>
    <w:rsid w:val="00C74C5A"/>
    <w:rsid w:val="00CA4FEB"/>
    <w:rsid w:val="00DF6022"/>
    <w:rsid w:val="00E20DD9"/>
    <w:rsid w:val="00E40BB5"/>
    <w:rsid w:val="00E414A3"/>
    <w:rsid w:val="00E41E4E"/>
    <w:rsid w:val="00EA414C"/>
    <w:rsid w:val="00ED794E"/>
    <w:rsid w:val="00F71BE2"/>
    <w:rsid w:val="00FD5C86"/>
    <w:rsid w:val="00FE74B6"/>
    <w:rsid w:val="00FF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20D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0D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D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0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ud17.wordperss.com/2012/05/17/biografi-rabiah-al-adawiyah/" TargetMode="External"/><Relationship Id="rId13" Type="http://schemas.openxmlformats.org/officeDocument/2006/relationships/hyperlink" Target="http://www.scribd.com/doc/8617327/Landasan-Pendidik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rakatuna.wordpress.com/2008/09/17/definisi-al-qur'an/" TargetMode="External"/><Relationship Id="rId12" Type="http://schemas.openxmlformats.org/officeDocument/2006/relationships/hyperlink" Target="http://www.oaseislam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cipura-info.blogspot.com/2012/07/10/definisi-tasawuf-dalam-ajaran-Islam.html" TargetMode="External"/><Relationship Id="rId11" Type="http://schemas.openxmlformats.org/officeDocument/2006/relationships/hyperlink" Target="http://svenskmuslim.se/damas/Damas/00%20Data/Kutub/English/Attar%20Tadzkirat-al-awlia%20Alberry-eng.pdf" TargetMode="External"/><Relationship Id="rId5" Type="http://schemas.openxmlformats.org/officeDocument/2006/relationships/hyperlink" Target="http://www.scribd.com/doc/94120489/Tadzkirat-ul-Auliya-by-Attar-Urdu-transla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uzzam.wordpress.com/2010/01/20/resume-kepribadian-qur%E2%80%99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mbers.tripod.co./hasan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Ilyas</dc:creator>
  <cp:lastModifiedBy>Al Ilyas</cp:lastModifiedBy>
  <cp:revision>19</cp:revision>
  <cp:lastPrinted>2012-07-21T08:00:00Z</cp:lastPrinted>
  <dcterms:created xsi:type="dcterms:W3CDTF">2012-07-20T05:53:00Z</dcterms:created>
  <dcterms:modified xsi:type="dcterms:W3CDTF">2012-08-23T12:02:00Z</dcterms:modified>
</cp:coreProperties>
</file>