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8A" w:rsidRDefault="005C6F8A" w:rsidP="00160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160F45">
        <w:rPr>
          <w:rFonts w:ascii="Times New Roman" w:hAnsi="Times New Roman" w:cs="Times New Roman"/>
          <w:b/>
          <w:bCs/>
          <w:sz w:val="28"/>
          <w:szCs w:val="28"/>
          <w:lang w:val="sv-SE"/>
        </w:rPr>
        <w:t>DAFTAR PUSTAKA</w:t>
      </w:r>
    </w:p>
    <w:p w:rsidR="005C6F8A" w:rsidRDefault="005C6F8A" w:rsidP="00160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5C6F8A" w:rsidRPr="00160F45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Ahmadi Abu, Nur Uhbiyati,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Ilmu Pendidikan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Jakarta: PT Rineka Citra, 2001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Ahyak,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Inovasi Pendidikan Islam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Jakarta: PT Bina Ilmu, 2004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Al Akk Syekh Khalid bin Abdurrahman,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Cara Islam Mendedik Anak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Jogyakarta: Arruz Media, 2006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Al Bani Muhammad Nassirudin,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Rahasia Sifat Shalat Nabi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Riyadh:Daral Ma’arif, 1996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Al Bukhori Imam,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shahih Bukhari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Surabaya: Mitra Umat, 1989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Al-Bathoni Ustadz Abdurrahman,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Cara Mengajarkan Shalat pada Anak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online: http//Jilbab. Or. Id/achives, 17 Januari 2009, diakses Kamis 26 April 2012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Aljaziri Abdurrrahman,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Fiqih Empat Madzhab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Jakarta: Darul Ulum Pres, 1996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Azzet Ahmad Muhaimen,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Tuntunan Shalat Fardhu dan Sunnah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Jogjakarta:  Darul Hikmah, 2010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Basyori Imam Assyuti,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Bimbingan Ibadah Shalat Lengkap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Surabaya:Mita Umat, 1998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Dagun,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Psikologi Keluarga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Jakarta: PT Rineka Citra, 2002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Daradjat Zakiyah,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Ilmu Jiwa Agama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Jakarta: PT Bulan Bintang, 2003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Departemen Agama RI,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Al-Qur’an dan Terjemahan,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 Bandung: CV. Penerbit Jumatul Ali Ar’t, 2004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>Fatah Abdul, Abu Ahmadi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, Fiqih Islam Lengkap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Jakarta: PT Rineka Citra, 2004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Gunarsa Dsinggih, Gunarsa D. Ny Yulia Singgih,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Psikologi Praktis Anak Remaja dan Keluarga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Jakarta; PT BPK Gunung Mulia, 1991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Habiburrahman Awaludin,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Terbaik Buat Anakku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Jakarta: Pustaka Group, 2009</w:t>
      </w:r>
    </w:p>
    <w:p w:rsidR="005C6F8A" w:rsidRPr="00160F45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>Hasbulloh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, Dasar-Dasar Ilmu Pendidikan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Jakarta: PT Raja Grafindo Persada, 2003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Hidayah Rifa,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Psikologi Pengasuhan Anak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Malang: UIN Malang Pres, 2009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IKAPI,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Pengantar Ilmu Jiwa Perkembangan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Surabaya: PT. Bina Ilmu, 1985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Jalaludin,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Psikologi Agama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Jakarta: PT. Raja Grasindo Persada, 2005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Malik Imam,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Psikologi Umum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Surabaya: Elkaf, 2005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>Maunah Binti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, Ilmu Pendidikan Islam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Yogyakarta: TERAS, 2009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Maunah Binti,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Landasan Pendidikan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Yogyakarta:Teras, 2009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>Muchtar Heri Jauhari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, Fiqih Pendidikan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Bandung: PT. Remaja Rosdakarya, 2005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>Mudyaharjo Redja,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Pengantar Pendidikan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 , Jakarta: PT. Raja  Grafindo Persada, 2001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>Muhyidin Muhammad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, Misterio Shalat Tahajud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Yogyakarta: Diva Pres, 2001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>Munardji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, Ilmu Pendidikan Islam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Jakarta: PT. Bina Ilmu, 2004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Munir Samsul,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Menyiapkan Pengantar Pendidikan Masa Depan Anak Secara Islami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Jakarta: AMZAH, 2007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Mz Labib,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Menyingkap Rahasia Shalat Berjamaah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Surabaya: Bintang Usaha Jaya, 2004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>Nafsin Abdul Karim, Menggugat Orang Shalat, Mojokerto: CV. Alhikmah, 2005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Nisa Pia Khoirotun,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Pendidikan Shalat Bagi Anak-anak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, online, </w:t>
      </w:r>
      <w:hyperlink r:id="rId4" w:history="1">
        <w:r w:rsidRPr="00160F45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http://aurapantarel</w:t>
        </w:r>
      </w:hyperlink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 commonika. Bodspot.com, Rabu 20 April 2009, diakses  Rabu 7 April 2012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Patoni Ahmad,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Dinamika Pendidikan Anak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Jakarta: PT. Bina Ilmu, 2004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Pidarta Made,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Landasan Pendidikan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Jakarta: PT.  Rineka Citra, 2009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Rasjid Sulaiman,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Fiqih Islam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Bandung: Sinar Baru Algasindo, 2009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Rohmad Ali,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Kapita Selekta Pendidikan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Yogyakarta: Teras, 2009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Rokib Moh,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Ilmu Pendidikan Islam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Yogyakarta: Lkis Group, 2011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Safi’i Asrof,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Metodologi Penelitian Pendidikan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Surabaya: Elkaf, 2005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Santrock W John,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Perkembangan Anak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Jakarta: ERLANGGA, Jilid 1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Suharsini Arikunto,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Prosedur Penelitian Suatu Pendekatan Praktis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Jakarta: Bina Aksara, 1985</w:t>
      </w:r>
    </w:p>
    <w:p w:rsidR="005C6F8A" w:rsidRPr="00160F45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Tanzeh Ahmad,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Pengantar Metode Penelitian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Yogyakarta: SUKSES Offset, 2009</w:t>
      </w:r>
    </w:p>
    <w:p w:rsidR="005C6F8A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6F8A" w:rsidRPr="00160F45" w:rsidRDefault="005C6F8A" w:rsidP="00160F4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0F45">
        <w:rPr>
          <w:rFonts w:ascii="Times New Roman" w:hAnsi="Times New Roman" w:cs="Times New Roman"/>
          <w:sz w:val="24"/>
          <w:szCs w:val="24"/>
          <w:lang w:val="sv-SE"/>
        </w:rPr>
        <w:t xml:space="preserve">Yasin Fatah, </w:t>
      </w:r>
      <w:r w:rsidRPr="00160F45">
        <w:rPr>
          <w:rFonts w:ascii="Times New Roman" w:hAnsi="Times New Roman" w:cs="Times New Roman"/>
          <w:i/>
          <w:iCs/>
          <w:sz w:val="24"/>
          <w:szCs w:val="24"/>
          <w:lang w:val="sv-SE"/>
        </w:rPr>
        <w:t>Dimensi-Dimensi Pendidikan Islam</w:t>
      </w:r>
      <w:r w:rsidRPr="00160F45">
        <w:rPr>
          <w:rFonts w:ascii="Times New Roman" w:hAnsi="Times New Roman" w:cs="Times New Roman"/>
          <w:sz w:val="24"/>
          <w:szCs w:val="24"/>
          <w:lang w:val="sv-SE"/>
        </w:rPr>
        <w:t>, Malang: UIN Malang Pres, 2008</w:t>
      </w:r>
    </w:p>
    <w:sectPr w:rsidR="005C6F8A" w:rsidRPr="00160F45" w:rsidSect="0008686C"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C41"/>
    <w:rsid w:val="0008686C"/>
    <w:rsid w:val="00160F45"/>
    <w:rsid w:val="001D4DD3"/>
    <w:rsid w:val="005C6F8A"/>
    <w:rsid w:val="00621D38"/>
    <w:rsid w:val="007009E4"/>
    <w:rsid w:val="007D5B69"/>
    <w:rsid w:val="008B3319"/>
    <w:rsid w:val="00A41157"/>
    <w:rsid w:val="00A91032"/>
    <w:rsid w:val="00AF0CA2"/>
    <w:rsid w:val="00B42897"/>
    <w:rsid w:val="00BC4C41"/>
    <w:rsid w:val="00BD2088"/>
    <w:rsid w:val="00C03C9F"/>
    <w:rsid w:val="00C4715A"/>
    <w:rsid w:val="00DD0974"/>
    <w:rsid w:val="00DD5F68"/>
    <w:rsid w:val="00EF6EAF"/>
    <w:rsid w:val="00F560A6"/>
    <w:rsid w:val="00F9616A"/>
    <w:rsid w:val="00FB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4D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urapantar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423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jiaeuen</dc:creator>
  <cp:keywords/>
  <dc:description/>
  <cp:lastModifiedBy>SAMJAYA</cp:lastModifiedBy>
  <cp:revision>5</cp:revision>
  <cp:lastPrinted>2012-05-15T04:15:00Z</cp:lastPrinted>
  <dcterms:created xsi:type="dcterms:W3CDTF">2012-05-11T07:20:00Z</dcterms:created>
  <dcterms:modified xsi:type="dcterms:W3CDTF">2012-05-15T04:15:00Z</dcterms:modified>
</cp:coreProperties>
</file>