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9" w:rsidRPr="001D7281" w:rsidRDefault="00AC00A9" w:rsidP="00AC00A9">
      <w:pPr>
        <w:pStyle w:val="ListParagraph"/>
        <w:spacing w:before="120" w:after="12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7281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>Admin, “</w:t>
      </w:r>
      <w:r w:rsidRPr="001D7281"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Pengertian Prestasi Belajar” dalam </w:t>
      </w:r>
      <w:hyperlink r:id="rId7" w:history="1">
        <w:r w:rsidRPr="001D728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http://belajarpsikologi.com/pengertian-prestasi-belajar/</w:t>
        </w:r>
      </w:hyperlink>
      <w:r w:rsidRPr="001D7281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1D7281">
        <w:rPr>
          <w:rFonts w:asciiTheme="majorBidi" w:hAnsiTheme="majorBidi" w:cstheme="majorBidi"/>
          <w:sz w:val="24"/>
          <w:szCs w:val="24"/>
        </w:rPr>
        <w:t xml:space="preserve"> diakses 10 Maret 2012.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Alma, Buchari, dkk,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Guru Profesional </w:t>
      </w:r>
      <w:r w:rsidRPr="001D7281">
        <w:rPr>
          <w:rFonts w:asciiTheme="majorBidi" w:hAnsiTheme="majorBidi" w:cstheme="majorBidi"/>
          <w:i/>
          <w:iCs/>
          <w:sz w:val="24"/>
          <w:szCs w:val="24"/>
          <w:lang w:val="id-ID"/>
        </w:rPr>
        <w:t>Menguasai Metode Dan Terampil Mengajar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Alfabeta,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2009</w:t>
      </w:r>
      <w:r w:rsidRPr="001D7281">
        <w:rPr>
          <w:rFonts w:asciiTheme="majorBidi" w:hAnsiTheme="majorBidi" w:cstheme="majorBidi"/>
          <w:sz w:val="24"/>
          <w:szCs w:val="24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Arifin, Zainal,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Evaluasi pembelajaran</w:t>
      </w:r>
      <w:r w:rsidR="007F17C6">
        <w:rPr>
          <w:rFonts w:asciiTheme="majorBidi" w:hAnsiTheme="majorBidi" w:cstheme="majorBidi"/>
          <w:sz w:val="24"/>
          <w:szCs w:val="24"/>
        </w:rPr>
        <w:t xml:space="preserve">, Bandung: PT Remaja Rosdakarya, </w:t>
      </w:r>
      <w:r w:rsidRPr="001D7281">
        <w:rPr>
          <w:rFonts w:asciiTheme="majorBidi" w:hAnsiTheme="majorBidi" w:cstheme="majorBidi"/>
          <w:sz w:val="24"/>
          <w:szCs w:val="24"/>
        </w:rPr>
        <w:t>2011.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>Arikunto, Suharsimi,</w:t>
      </w:r>
      <w:r w:rsidRPr="001D7281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Praktek, </w:t>
      </w:r>
      <w:r w:rsidRPr="001D7281">
        <w:rPr>
          <w:rFonts w:asciiTheme="majorBidi" w:hAnsiTheme="majorBidi" w:cstheme="majorBidi"/>
          <w:sz w:val="24"/>
          <w:szCs w:val="24"/>
        </w:rPr>
        <w:t>Yogyakarta: Rineka Cipta, 2002.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8"/>
          <w:szCs w:val="28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Arikunto, Suharsimi dkk,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Penelitian tindakan kelas</w:t>
      </w:r>
      <w:r w:rsidRPr="001D7281">
        <w:rPr>
          <w:rFonts w:asciiTheme="majorBidi" w:hAnsiTheme="majorBidi" w:cstheme="majorBidi"/>
          <w:sz w:val="24"/>
          <w:szCs w:val="24"/>
        </w:rPr>
        <w:t>. Jakarta: Bumi Aksara, 2008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eastAsia="Times New Roman" w:hAnsiTheme="majorBidi" w:cstheme="majorBidi"/>
          <w:sz w:val="24"/>
          <w:szCs w:val="24"/>
        </w:rPr>
        <w:t>Baktiani, Ratna, “</w:t>
      </w:r>
      <w:r w:rsidRPr="001D7281">
        <w:rPr>
          <w:rStyle w:val="Emphasis"/>
          <w:rFonts w:asciiTheme="majorBidi" w:hAnsiTheme="majorBidi" w:cstheme="majorBidi"/>
          <w:sz w:val="24"/>
          <w:szCs w:val="24"/>
        </w:rPr>
        <w:t>Pola Pemberian Penguatan (Reinforcement) dalam Pelaksanaan Pembelajaran PKn di SMP Negeri 5 Malang</w:t>
      </w:r>
      <w:r w:rsidRPr="001D7281">
        <w:rPr>
          <w:rFonts w:asciiTheme="majorBidi" w:hAnsiTheme="majorBidi" w:cstheme="majorBidi"/>
          <w:sz w:val="24"/>
          <w:szCs w:val="24"/>
        </w:rPr>
        <w:t xml:space="preserve">. Skripsi, Jurusan Hukum dan Kewarganegaraan, Program Studi Pendidikan Pancasila dan Kewarganegaraan, Fakultas Ilmu Sosial, Universitas Negeri Malang” dalam </w:t>
      </w:r>
      <w:r w:rsidRPr="001D7281">
        <w:rPr>
          <w:rStyle w:val="apple-converted-space"/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8" w:history="1"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t>library.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um.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ac.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id/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free-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contents/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index.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php/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pub/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detail/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pola-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pemberian-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penguatan-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reinforcement-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dalam-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pelaksanaan-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pembelajaran-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pkn-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di-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smp-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negeri-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5-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malang-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ratna-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baktiani-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47136.</w:t>
        </w:r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  <w:shd w:val="clear" w:color="auto" w:fill="FFFFFF"/>
          </w:rPr>
          <w:softHyphen/>
          <w:t>html</w:t>
        </w:r>
      </w:hyperlink>
      <w:r w:rsidR="007F17C6">
        <w:t>,</w:t>
      </w:r>
      <w:r w:rsidRPr="001D7281">
        <w:rPr>
          <w:rFonts w:asciiTheme="majorBidi" w:hAnsiTheme="majorBidi" w:cstheme="majorBidi"/>
          <w:sz w:val="24"/>
          <w:szCs w:val="24"/>
        </w:rPr>
        <w:t xml:space="preserve"> diakses </w:t>
      </w:r>
      <w:r w:rsidR="007F17C6">
        <w:rPr>
          <w:rFonts w:asciiTheme="majorBidi" w:hAnsiTheme="majorBidi" w:cstheme="majorBidi"/>
          <w:sz w:val="24"/>
          <w:szCs w:val="24"/>
        </w:rPr>
        <w:t xml:space="preserve">tanggal </w:t>
      </w:r>
      <w:r w:rsidRPr="001D7281">
        <w:rPr>
          <w:rFonts w:asciiTheme="majorBidi" w:hAnsiTheme="majorBidi" w:cstheme="majorBidi"/>
          <w:sz w:val="24"/>
          <w:szCs w:val="24"/>
        </w:rPr>
        <w:t>11 Maret 2012.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  <w:lang w:val="id-ID"/>
        </w:rPr>
        <w:t>Bashor,</w:t>
      </w:r>
      <w:r w:rsidRPr="001D7281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Muhammad</w:t>
      </w:r>
      <w:r w:rsidRPr="001D7281">
        <w:rPr>
          <w:rFonts w:asciiTheme="majorBidi" w:hAnsiTheme="majorBidi" w:cstheme="majorBidi"/>
          <w:sz w:val="24"/>
          <w:szCs w:val="24"/>
        </w:rPr>
        <w:t>,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“</w:t>
      </w:r>
      <w:r w:rsidRPr="001D7281">
        <w:rPr>
          <w:rFonts w:asciiTheme="majorBidi" w:eastAsia="Times New Roman" w:hAnsiTheme="majorBidi" w:cstheme="majorBidi"/>
          <w:sz w:val="24"/>
          <w:szCs w:val="24"/>
        </w:rPr>
        <w:t xml:space="preserve">Ketrampilan Dasar Mengajar Memberi Penguatan”, dalam </w:t>
      </w:r>
      <w:r w:rsidRPr="001D7281">
        <w:rPr>
          <w:rFonts w:asciiTheme="majorBidi" w:eastAsia="Times New Roman" w:hAnsiTheme="majorBidi" w:cstheme="majorBidi"/>
          <w:sz w:val="24"/>
          <w:szCs w:val="24"/>
          <w:lang w:val="id-ID"/>
        </w:rPr>
        <w:t>(</w:t>
      </w:r>
      <w:hyperlink r:id="rId9" w:history="1">
        <w:r w:rsidRPr="001D728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http://muhamad-bhasor.blogspot.com/2010/08/ketrampilan-dasar-mengajar-memberi.html</w:t>
        </w:r>
      </w:hyperlink>
      <w:r w:rsidRPr="001D7281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1D7281">
        <w:rPr>
          <w:rFonts w:asciiTheme="majorBidi" w:hAnsiTheme="majorBidi" w:cstheme="majorBidi"/>
          <w:sz w:val="24"/>
          <w:szCs w:val="24"/>
        </w:rPr>
        <w:t>,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 diakses</w:t>
      </w:r>
      <w:r w:rsidR="007F17C6">
        <w:rPr>
          <w:rFonts w:asciiTheme="majorBidi" w:hAnsiTheme="majorBidi" w:cstheme="majorBidi"/>
          <w:sz w:val="24"/>
          <w:szCs w:val="24"/>
        </w:rPr>
        <w:t xml:space="preserve"> tanggal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 2 Oktober 2011</w:t>
      </w:r>
      <w:r w:rsidRPr="001D7281">
        <w:rPr>
          <w:rFonts w:asciiTheme="majorBidi" w:hAnsiTheme="majorBidi" w:cstheme="majorBidi"/>
          <w:sz w:val="24"/>
          <w:szCs w:val="24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Djamarah, Syaiful Bahri, </w:t>
      </w:r>
      <w:r w:rsidR="007F17C6">
        <w:rPr>
          <w:rFonts w:asciiTheme="majorBidi" w:hAnsiTheme="majorBidi" w:cstheme="majorBidi"/>
          <w:i/>
          <w:iCs/>
          <w:sz w:val="24"/>
          <w:szCs w:val="24"/>
        </w:rPr>
        <w:t>Prestasi Belajar d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an Kompetensi Guru</w:t>
      </w:r>
      <w:r w:rsidRPr="001D7281">
        <w:rPr>
          <w:rFonts w:asciiTheme="majorBidi" w:hAnsiTheme="majorBidi" w:cstheme="majorBidi"/>
          <w:sz w:val="24"/>
          <w:szCs w:val="24"/>
        </w:rPr>
        <w:t>, Surabaya: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Usaha Nasional,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1994.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Djiwandono, Sri Esti Wuryani,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 w:rsidRPr="001D7281">
        <w:rPr>
          <w:rFonts w:asciiTheme="majorBidi" w:hAnsiTheme="majorBidi" w:cstheme="majorBidi"/>
          <w:sz w:val="24"/>
          <w:szCs w:val="24"/>
        </w:rPr>
        <w:t>, Jakarta: Grasindo,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2004.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EM Zul Fajri dan Ratu Aprilia Senja,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Kamus Lengkap Bahasa Indonesia</w:t>
      </w:r>
      <w:r w:rsidRPr="001D7281">
        <w:rPr>
          <w:rFonts w:asciiTheme="majorBidi" w:hAnsiTheme="majorBidi" w:cstheme="majorBidi"/>
          <w:sz w:val="24"/>
          <w:szCs w:val="24"/>
        </w:rPr>
        <w:t>, Difa Publiser</w:t>
      </w:r>
      <w:r w:rsidR="007F17C6">
        <w:rPr>
          <w:rFonts w:asciiTheme="majorBidi" w:hAnsiTheme="majorBidi" w:cstheme="majorBidi"/>
          <w:sz w:val="24"/>
          <w:szCs w:val="24"/>
        </w:rPr>
        <w:t>, t.t.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Ghoni, M. Djunaidi, </w:t>
      </w:r>
      <w:r w:rsidRPr="001D7281">
        <w:rPr>
          <w:rFonts w:asciiTheme="majorBidi" w:hAnsiTheme="majorBidi" w:cstheme="majorBidi"/>
          <w:i/>
          <w:sz w:val="24"/>
          <w:szCs w:val="24"/>
        </w:rPr>
        <w:t xml:space="preserve">Penelitian Tindakan Kelas, </w:t>
      </w:r>
      <w:r w:rsidRPr="001D7281">
        <w:rPr>
          <w:rFonts w:asciiTheme="majorBidi" w:hAnsiTheme="majorBidi" w:cstheme="majorBidi"/>
          <w:sz w:val="24"/>
          <w:szCs w:val="24"/>
        </w:rPr>
        <w:t>Malang: UIN-Malang Press, 2008.</w:t>
      </w:r>
    </w:p>
    <w:p w:rsidR="00AC00A9" w:rsidRPr="007F17C6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eastAsia="Times New Roman" w:hAnsiTheme="majorBidi" w:cstheme="majorBidi"/>
          <w:sz w:val="24"/>
          <w:szCs w:val="24"/>
        </w:rPr>
        <w:t>Hery Herawan. “</w:t>
      </w:r>
      <w:hyperlink r:id="rId10" w:history="1">
        <w:r w:rsidRPr="001D7281">
          <w:rPr>
            <w:rFonts w:asciiTheme="majorBidi" w:eastAsia="Times New Roman" w:hAnsiTheme="majorBidi" w:cstheme="majorBidi"/>
            <w:sz w:val="24"/>
            <w:szCs w:val="24"/>
          </w:rPr>
          <w:t>Pendidikan di Indonesia</w:t>
        </w:r>
      </w:hyperlink>
      <w:r w:rsidRPr="001D7281">
        <w:rPr>
          <w:rFonts w:asciiTheme="majorBidi" w:hAnsiTheme="majorBidi" w:cstheme="majorBidi"/>
          <w:sz w:val="24"/>
          <w:szCs w:val="24"/>
        </w:rPr>
        <w:t>”</w:t>
      </w:r>
      <w:r w:rsidRPr="001D728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1D7281">
        <w:rPr>
          <w:rFonts w:asciiTheme="majorBidi" w:eastAsia="Times New Roman" w:hAnsiTheme="majorBidi" w:cstheme="majorBidi"/>
          <w:sz w:val="24"/>
          <w:szCs w:val="24"/>
        </w:rPr>
        <w:t xml:space="preserve">dalam </w:t>
      </w:r>
      <w:hyperlink r:id="rId11" w:history="1">
        <w:r w:rsidR="007F17C6" w:rsidRPr="007F17C6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http://skyrider27.blogspot.com/2009/11/pendidikan-di-indonesia.html</w:t>
        </w:r>
        <w:r w:rsidR="007F17C6" w:rsidRPr="007F17C6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,</w:t>
        </w:r>
        <w:r w:rsidR="007F17C6" w:rsidRPr="007F17C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 xml:space="preserve"> diakses tanggal 31 maret 2012</w:t>
        </w:r>
      </w:hyperlink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lastRenderedPageBreak/>
        <w:t xml:space="preserve">Johnson, Doris J. &amp; Myklebust, Halmer R, 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Learning Disabilities</w:t>
      </w:r>
      <w:r w:rsidRPr="001D7281">
        <w:rPr>
          <w:rFonts w:asciiTheme="majorBidi" w:hAnsiTheme="majorBidi" w:cstheme="majorBidi"/>
          <w:sz w:val="24"/>
          <w:szCs w:val="24"/>
        </w:rPr>
        <w:t xml:space="preserve">, New York: Grume &amp; Stratton, 1967. 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Lerner, Janet W,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Learning Disabilities: Theories, Diagnosis, and Teaching Strategies</w:t>
      </w:r>
      <w:r w:rsidRPr="001D7281">
        <w:rPr>
          <w:rFonts w:asciiTheme="majorBidi" w:hAnsiTheme="majorBidi" w:cstheme="majorBidi"/>
          <w:sz w:val="24"/>
          <w:szCs w:val="24"/>
        </w:rPr>
        <w:t>, New Jersey: Hpunghton Mifflin, 1988.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Malik, Oemar, </w:t>
      </w:r>
      <w:r w:rsidRPr="001D7281">
        <w:rPr>
          <w:rFonts w:asciiTheme="majorBidi" w:hAnsiTheme="majorBidi" w:cstheme="majorBidi"/>
          <w:i/>
          <w:sz w:val="24"/>
          <w:szCs w:val="24"/>
        </w:rPr>
        <w:t xml:space="preserve">Proses Belajar Mengajar, </w:t>
      </w:r>
      <w:r w:rsidR="007F17C6">
        <w:rPr>
          <w:rFonts w:asciiTheme="majorBidi" w:hAnsiTheme="majorBidi" w:cstheme="majorBidi"/>
          <w:sz w:val="24"/>
          <w:szCs w:val="24"/>
        </w:rPr>
        <w:t xml:space="preserve">Jakarta: Bumi Aksara, </w:t>
      </w:r>
      <w:r w:rsidRPr="001D7281">
        <w:rPr>
          <w:rFonts w:asciiTheme="majorBidi" w:hAnsiTheme="majorBidi" w:cstheme="majorBidi"/>
          <w:sz w:val="24"/>
          <w:szCs w:val="24"/>
        </w:rPr>
        <w:t>2001.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Masykur AG,Moch. Dan Halim Fathani, Abdul,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Mathematical Intelligence </w:t>
      </w:r>
      <w:r w:rsidRPr="001D7281">
        <w:rPr>
          <w:rFonts w:asciiTheme="majorBidi" w:eastAsia="Calibri" w:hAnsiTheme="majorBidi" w:cstheme="majorBidi"/>
          <w:i/>
          <w:iCs/>
          <w:sz w:val="24"/>
          <w:szCs w:val="24"/>
          <w:lang w:val="sv-SE"/>
        </w:rPr>
        <w:t>(Cara Cerdas Melatih Otak dan Menanggulangi Kesulitan Belajar</w:t>
      </w:r>
      <w:r w:rsidRPr="001D7281">
        <w:rPr>
          <w:rFonts w:asciiTheme="majorBidi" w:eastAsia="Calibri" w:hAnsiTheme="majorBidi" w:cstheme="majorBidi"/>
          <w:sz w:val="24"/>
          <w:szCs w:val="24"/>
          <w:lang w:val="sv-SE"/>
        </w:rPr>
        <w:t>)</w:t>
      </w:r>
      <w:r w:rsidRPr="001D7281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1D7281">
        <w:rPr>
          <w:rFonts w:asciiTheme="majorBidi" w:hAnsiTheme="majorBidi" w:cstheme="majorBidi"/>
          <w:sz w:val="24"/>
          <w:szCs w:val="24"/>
        </w:rPr>
        <w:t xml:space="preserve">Yogyakarta: Ar-Ruzz Media, 2008. 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Moleong, Lexy J,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1D7281">
        <w:rPr>
          <w:rFonts w:asciiTheme="majorBidi" w:hAnsiTheme="majorBidi" w:cstheme="majorBidi"/>
          <w:sz w:val="24"/>
          <w:szCs w:val="24"/>
        </w:rPr>
        <w:t>Bandung: Remaja Rosdakarya, 2005.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Motivasi dalam pembelajaran , dalam </w:t>
      </w:r>
      <w:hyperlink r:id="rId12" w:history="1">
        <w:r w:rsidR="007F17C6" w:rsidRPr="007F17C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4"/>
            <w:szCs w:val="24"/>
          </w:rPr>
          <w:t>http://riff26.blogspot.com/2009/02/motivasi-dalam-pembelajaran.html</w:t>
        </w:r>
        <w:r w:rsidR="007F17C6" w:rsidRPr="007F17C6">
          <w:rPr>
            <w:rStyle w:val="Hyperlink"/>
            <w:rFonts w:asciiTheme="majorBidi" w:eastAsia="Times New Roman" w:hAnsiTheme="majorBidi" w:cstheme="majorBidi"/>
            <w:i/>
            <w:iCs/>
            <w:color w:val="auto"/>
            <w:sz w:val="24"/>
            <w:szCs w:val="24"/>
            <w:u w:val="none"/>
          </w:rPr>
          <w:t>,</w:t>
        </w:r>
        <w:r w:rsidR="007F17C6" w:rsidRPr="007F17C6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diakse</w:t>
        </w:r>
        <w:r w:rsidR="007F17C6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s tanggal</w:t>
        </w:r>
        <w:r w:rsidR="007F17C6" w:rsidRPr="007F17C6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10 Maret 2012</w:t>
        </w:r>
      </w:hyperlink>
      <w:r w:rsidRPr="007F17C6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Mulyasa, E, </w:t>
      </w:r>
      <w:r w:rsidRPr="001D7281">
        <w:rPr>
          <w:rFonts w:asciiTheme="majorBidi" w:hAnsiTheme="majorBidi" w:cstheme="majorBidi"/>
          <w:i/>
          <w:sz w:val="24"/>
          <w:szCs w:val="24"/>
        </w:rPr>
        <w:t xml:space="preserve">Implementasi Kurikulum 2004, </w:t>
      </w:r>
      <w:r w:rsidRPr="001D7281">
        <w:rPr>
          <w:rFonts w:asciiTheme="majorBidi" w:hAnsiTheme="majorBidi" w:cstheme="majorBidi"/>
          <w:sz w:val="24"/>
          <w:szCs w:val="24"/>
        </w:rPr>
        <w:t>Bandung: PT Rema</w:t>
      </w:r>
      <w:r w:rsidR="007F17C6">
        <w:rPr>
          <w:rFonts w:asciiTheme="majorBidi" w:hAnsiTheme="majorBidi" w:cstheme="majorBidi"/>
          <w:sz w:val="24"/>
          <w:szCs w:val="24"/>
        </w:rPr>
        <w:t xml:space="preserve">ja Rosda Karya, </w:t>
      </w:r>
      <w:r w:rsidRPr="001D7281">
        <w:rPr>
          <w:rFonts w:asciiTheme="majorBidi" w:hAnsiTheme="majorBidi" w:cstheme="majorBidi"/>
          <w:sz w:val="24"/>
          <w:szCs w:val="24"/>
        </w:rPr>
        <w:t>2005.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eastAsia="Times New Roman" w:hAnsiTheme="majorBidi" w:cstheme="majorBidi"/>
          <w:sz w:val="24"/>
          <w:szCs w:val="24"/>
        </w:rPr>
        <w:t>Narbitasari, Yuniva,</w:t>
      </w:r>
      <w:r w:rsidRPr="001D7281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1D7281">
        <w:rPr>
          <w:rFonts w:asciiTheme="majorBidi" w:eastAsia="Times New Roman" w:hAnsiTheme="majorBidi" w:cstheme="majorBidi"/>
          <w:sz w:val="24"/>
          <w:szCs w:val="24"/>
        </w:rPr>
        <w:t>“Penerapan keterampilan memberi penguatan dalam pembelajaran di kelas III SDN Madyopuro IV Kecamatan Kedungkandang Kota Malang / Yuniva Narbitasari</w:t>
      </w:r>
      <w:r w:rsidRPr="001D7281">
        <w:rPr>
          <w:rFonts w:asciiTheme="majorBidi" w:eastAsia="Times New Roman" w:hAnsiTheme="majorBidi" w:cstheme="majorBidi"/>
          <w:i/>
          <w:iCs/>
          <w:sz w:val="24"/>
          <w:szCs w:val="24"/>
        </w:rPr>
        <w:t>”</w:t>
      </w:r>
      <w:r w:rsidRPr="001D7281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, (</w:t>
      </w:r>
      <w:hyperlink r:id="rId13" w:history="1">
        <w:r w:rsidRPr="001D7281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</w:rPr>
          <w:t>http://library.um.ac.id/free-contents/index.php/pub/detail/penerapan-keterampilan-memberi-penguatan-dalam-pembelajaran-di-kelas-iii-sdn-madyopuro-iv-kecamatan-kedungkandang-kota-malang-yuniva-narbitasari-46850.html</w:t>
        </w:r>
      </w:hyperlink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, diakses </w:t>
      </w:r>
      <w:r w:rsidR="007F17C6">
        <w:rPr>
          <w:rFonts w:asciiTheme="majorBidi" w:hAnsiTheme="majorBidi" w:cstheme="majorBidi"/>
          <w:sz w:val="24"/>
          <w:szCs w:val="24"/>
        </w:rPr>
        <w:t xml:space="preserve">tanggal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2 oktober 2011</w:t>
      </w:r>
      <w:r w:rsidRPr="001D7281">
        <w:rPr>
          <w:rFonts w:asciiTheme="majorBidi" w:hAnsiTheme="majorBidi" w:cstheme="majorBidi"/>
          <w:sz w:val="24"/>
          <w:szCs w:val="24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Nashar, H,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Peranan Motivasi &amp; Kemampuan Awal Dalam Kegiatan Pembelajaran</w:t>
      </w:r>
      <w:r w:rsidRPr="001D7281">
        <w:rPr>
          <w:rFonts w:asciiTheme="majorBidi" w:hAnsiTheme="majorBidi" w:cstheme="majorBidi"/>
          <w:sz w:val="24"/>
          <w:szCs w:val="24"/>
        </w:rPr>
        <w:t>, Jakarta: Dellia Press, 2004.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napToGrid w:val="0"/>
          <w:sz w:val="24"/>
          <w:szCs w:val="24"/>
        </w:rPr>
      </w:pPr>
      <w:r w:rsidRPr="001D7281">
        <w:rPr>
          <w:rFonts w:asciiTheme="majorBidi" w:hAnsiTheme="majorBidi" w:cstheme="majorBidi"/>
          <w:snapToGrid w:val="0"/>
          <w:sz w:val="24"/>
          <w:szCs w:val="24"/>
        </w:rPr>
        <w:t xml:space="preserve">Rahayu, Iin Tri dan Ardani, Tristiadi Ardi, </w:t>
      </w:r>
      <w:r w:rsidRPr="001D7281">
        <w:rPr>
          <w:rFonts w:asciiTheme="majorBidi" w:hAnsiTheme="majorBidi" w:cstheme="majorBidi"/>
          <w:i/>
          <w:snapToGrid w:val="0"/>
          <w:sz w:val="24"/>
          <w:szCs w:val="24"/>
        </w:rPr>
        <w:t xml:space="preserve">Observasi dan Wawancara, </w:t>
      </w:r>
      <w:r w:rsidRPr="001D7281">
        <w:rPr>
          <w:rFonts w:asciiTheme="majorBidi" w:hAnsiTheme="majorBidi" w:cstheme="majorBidi"/>
          <w:snapToGrid w:val="0"/>
          <w:sz w:val="24"/>
          <w:szCs w:val="24"/>
        </w:rPr>
        <w:t>Malang: Banyumedia, 2004.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Rusyan, Tabrani dkk, </w:t>
      </w:r>
      <w:r w:rsidRPr="001D7281">
        <w:rPr>
          <w:rFonts w:asciiTheme="majorBidi" w:hAnsiTheme="majorBidi" w:cstheme="majorBidi"/>
          <w:i/>
          <w:sz w:val="24"/>
          <w:szCs w:val="24"/>
        </w:rPr>
        <w:t>Pendekatan Dalam Proses Belajar Mengajer</w:t>
      </w:r>
      <w:r w:rsidRPr="001D7281">
        <w:rPr>
          <w:rFonts w:asciiTheme="majorBidi" w:hAnsiTheme="majorBidi" w:cstheme="majorBidi"/>
          <w:sz w:val="24"/>
          <w:szCs w:val="24"/>
        </w:rPr>
        <w:t xml:space="preserve">, Bandung:  Rosda Karya, 1989. 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Sadirman,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Interaksi &amp;Motivasi Belajar Mengajar</w:t>
      </w:r>
      <w:r w:rsidRPr="001D7281">
        <w:rPr>
          <w:rFonts w:asciiTheme="majorBidi" w:hAnsiTheme="majorBidi" w:cstheme="majorBidi"/>
          <w:sz w:val="24"/>
          <w:szCs w:val="24"/>
        </w:rPr>
        <w:t>, Jakarta: Raja Grafindo, 2007.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Sanjaya, Wina,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Pembelajaran dalam Implementasi Kurikulum Bebasis Kompetensi</w:t>
      </w:r>
      <w:r w:rsidRPr="001D7281">
        <w:rPr>
          <w:rFonts w:asciiTheme="majorBidi" w:hAnsiTheme="majorBidi" w:cstheme="majorBidi"/>
          <w:sz w:val="24"/>
          <w:szCs w:val="24"/>
        </w:rPr>
        <w:t>, Jakarta: Prenada Media, 2005.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>Sarjanaku,</w:t>
      </w:r>
      <w:r w:rsidRPr="001D7281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1D7281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Pengertian Matematika  Defenisi, Ruang lingkup, Fungsi, </w:t>
      </w:r>
      <w:r w:rsidRPr="001D7281">
        <w:rPr>
          <w:rFonts w:asciiTheme="majorBidi" w:eastAsia="Times New Roman" w:hAnsiTheme="majorBidi" w:cstheme="majorBidi"/>
          <w:sz w:val="24"/>
          <w:szCs w:val="24"/>
        </w:rPr>
        <w:t xml:space="preserve">dalam </w:t>
      </w:r>
      <w:hyperlink r:id="rId14" w:history="1">
        <w:r w:rsidRPr="001D728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http://www.sarjanaku.com/2011/06/pengertian-matematika.html?showComment=1330349081640</w:t>
        </w:r>
      </w:hyperlink>
      <w:r w:rsidRPr="001D7281">
        <w:rPr>
          <w:rFonts w:asciiTheme="majorBidi" w:hAnsiTheme="majorBidi" w:cstheme="majorBidi"/>
          <w:sz w:val="24"/>
          <w:szCs w:val="24"/>
        </w:rPr>
        <w:t xml:space="preserve">, diakses </w:t>
      </w:r>
      <w:r w:rsidR="007F17C6">
        <w:rPr>
          <w:rFonts w:asciiTheme="majorBidi" w:hAnsiTheme="majorBidi" w:cstheme="majorBidi"/>
          <w:sz w:val="24"/>
          <w:szCs w:val="24"/>
        </w:rPr>
        <w:t xml:space="preserve">tanggal </w:t>
      </w:r>
      <w:r w:rsidRPr="001D7281">
        <w:rPr>
          <w:rFonts w:asciiTheme="majorBidi" w:hAnsiTheme="majorBidi" w:cstheme="majorBidi"/>
          <w:sz w:val="24"/>
          <w:szCs w:val="24"/>
        </w:rPr>
        <w:t>11 Maret 2012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Simanjuntak, Lisniawati,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Metode Mengajar Matematika</w:t>
      </w:r>
      <w:r w:rsidRPr="001D7281">
        <w:rPr>
          <w:rFonts w:asciiTheme="majorBidi" w:hAnsiTheme="majorBidi" w:cstheme="majorBidi"/>
          <w:sz w:val="24"/>
          <w:szCs w:val="24"/>
        </w:rPr>
        <w:t xml:space="preserve">, </w:t>
      </w:r>
      <w:r w:rsidR="007F17C6">
        <w:rPr>
          <w:rFonts w:asciiTheme="majorBidi" w:hAnsiTheme="majorBidi" w:cstheme="majorBidi"/>
          <w:sz w:val="24"/>
          <w:szCs w:val="24"/>
        </w:rPr>
        <w:t>t.t.p.:</w:t>
      </w:r>
      <w:r w:rsidRPr="001D7281">
        <w:rPr>
          <w:rFonts w:asciiTheme="majorBidi" w:hAnsiTheme="majorBidi" w:cstheme="majorBidi"/>
          <w:sz w:val="24"/>
          <w:szCs w:val="24"/>
        </w:rPr>
        <w:t>Ri</w:t>
      </w:r>
      <w:r w:rsidR="007F17C6">
        <w:rPr>
          <w:rFonts w:asciiTheme="majorBidi" w:hAnsiTheme="majorBidi" w:cstheme="majorBidi"/>
          <w:sz w:val="24"/>
          <w:szCs w:val="24"/>
        </w:rPr>
        <w:t>neka Cipta, t.t.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Soedarso, F. X,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Aplikasi Penelitian Tindakan Kelas, </w:t>
      </w:r>
      <w:r w:rsidRPr="001D7281">
        <w:rPr>
          <w:rFonts w:asciiTheme="majorBidi" w:hAnsiTheme="majorBidi" w:cstheme="majorBidi"/>
          <w:sz w:val="24"/>
          <w:szCs w:val="24"/>
        </w:rPr>
        <w:t>Jakarta: Departemen Pendidikan Nasional. t.t</w:t>
      </w:r>
      <w:r w:rsidR="007F17C6">
        <w:rPr>
          <w:rFonts w:asciiTheme="majorBidi" w:hAnsiTheme="majorBidi" w:cstheme="majorBidi"/>
          <w:sz w:val="24"/>
          <w:szCs w:val="24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  <w:lang w:val="es-ES"/>
        </w:rPr>
      </w:pPr>
      <w:r w:rsidRPr="001D7281">
        <w:rPr>
          <w:rFonts w:asciiTheme="majorBidi" w:eastAsia="Calibri" w:hAnsiTheme="majorBidi" w:cstheme="majorBidi"/>
          <w:sz w:val="24"/>
          <w:szCs w:val="24"/>
          <w:lang w:val="es-ES"/>
        </w:rPr>
        <w:t xml:space="preserve">Soejadi,  R, </w:t>
      </w:r>
      <w:r w:rsidRPr="001D7281">
        <w:rPr>
          <w:rFonts w:asciiTheme="majorBidi" w:eastAsia="Calibri" w:hAnsiTheme="majorBidi" w:cstheme="majorBidi"/>
          <w:i/>
          <w:sz w:val="24"/>
          <w:szCs w:val="24"/>
          <w:lang w:val="es-ES"/>
        </w:rPr>
        <w:t xml:space="preserve">Kiat Pendidikan Matematika di Indonesia Konstalasi Keadaan Masa Kini Menuju Harapan Masa Depan. </w:t>
      </w:r>
      <w:r w:rsidRPr="001D7281">
        <w:rPr>
          <w:rFonts w:asciiTheme="majorBidi" w:eastAsia="Calibri" w:hAnsiTheme="majorBidi" w:cstheme="majorBidi"/>
          <w:sz w:val="24"/>
          <w:szCs w:val="24"/>
          <w:lang w:val="es-ES"/>
        </w:rPr>
        <w:t>Departemen Pendidikan Nasional, 2000</w:t>
      </w:r>
      <w:r w:rsidR="007F17C6">
        <w:rPr>
          <w:rFonts w:asciiTheme="majorBidi" w:eastAsia="Calibri" w:hAnsiTheme="majorBidi" w:cstheme="majorBidi"/>
          <w:sz w:val="24"/>
          <w:szCs w:val="24"/>
          <w:lang w:val="es-ES"/>
        </w:rPr>
        <w:t>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eastAsia="Calibri" w:hAnsiTheme="majorBidi" w:cstheme="majorBidi"/>
          <w:sz w:val="24"/>
          <w:szCs w:val="24"/>
          <w:lang w:val="sv-SE"/>
        </w:rPr>
      </w:pPr>
      <w:r w:rsidRPr="001D7281">
        <w:rPr>
          <w:rFonts w:asciiTheme="majorBidi" w:eastAsia="Calibri" w:hAnsiTheme="majorBidi" w:cstheme="majorBidi"/>
          <w:sz w:val="24"/>
          <w:szCs w:val="24"/>
          <w:lang w:val="sv-SE"/>
        </w:rPr>
        <w:t xml:space="preserve">Suherman, Erman, </w:t>
      </w:r>
      <w:r w:rsidRPr="001D7281">
        <w:rPr>
          <w:rFonts w:asciiTheme="majorBidi" w:eastAsia="Calibri" w:hAnsiTheme="majorBidi" w:cstheme="majorBidi"/>
          <w:i/>
          <w:sz w:val="24"/>
          <w:szCs w:val="24"/>
          <w:lang w:val="sv-SE"/>
        </w:rPr>
        <w:t xml:space="preserve">Strategi Pembelajaran Matematika Kontemporer, </w:t>
      </w:r>
      <w:r w:rsidR="007F17C6">
        <w:rPr>
          <w:rFonts w:asciiTheme="majorBidi" w:eastAsia="Calibri" w:hAnsiTheme="majorBidi" w:cstheme="majorBidi"/>
          <w:i/>
          <w:sz w:val="24"/>
          <w:szCs w:val="24"/>
          <w:lang w:val="sv-SE"/>
        </w:rPr>
        <w:t xml:space="preserve">t.t.p.: </w:t>
      </w:r>
      <w:r w:rsidRPr="001D7281">
        <w:rPr>
          <w:rFonts w:asciiTheme="majorBidi" w:eastAsia="Calibri" w:hAnsiTheme="majorBidi" w:cstheme="majorBidi"/>
          <w:sz w:val="24"/>
          <w:szCs w:val="24"/>
          <w:lang w:val="sv-SE"/>
        </w:rPr>
        <w:t>Jica-Imstep Project, 2003.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Susilo, Muhammad Joko,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Bekal Bagi Caon Guru Belajar dan Mengajar</w:t>
      </w:r>
      <w:r w:rsidRPr="001D7281">
        <w:rPr>
          <w:rFonts w:asciiTheme="majorBidi" w:hAnsiTheme="majorBidi" w:cstheme="majorBidi"/>
          <w:sz w:val="24"/>
          <w:szCs w:val="24"/>
        </w:rPr>
        <w:t xml:space="preserve"> , Yogyakarta: Fakultas Keguruan dan Ilmu Pendidikan Universitas Ahmad Dahlan, 2006.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Syah, Muhibbin, 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Psikologi Belajar, </w:t>
      </w:r>
      <w:r w:rsidRPr="001D7281">
        <w:rPr>
          <w:rFonts w:asciiTheme="majorBidi" w:hAnsiTheme="majorBidi" w:cstheme="majorBidi"/>
          <w:sz w:val="24"/>
          <w:szCs w:val="24"/>
        </w:rPr>
        <w:t>Jakarta: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Raja Grafindo,</w:t>
      </w:r>
      <w:r w:rsidR="007F17C6">
        <w:rPr>
          <w:rFonts w:asciiTheme="majorBidi" w:hAnsiTheme="majorBidi" w:cstheme="majorBidi"/>
          <w:sz w:val="24"/>
          <w:szCs w:val="24"/>
        </w:rPr>
        <w:t xml:space="preserve"> </w:t>
      </w:r>
      <w:r w:rsidRPr="001D7281">
        <w:rPr>
          <w:rFonts w:asciiTheme="majorBidi" w:hAnsiTheme="majorBidi" w:cstheme="majorBidi"/>
          <w:sz w:val="24"/>
          <w:szCs w:val="24"/>
        </w:rPr>
        <w:t>2007.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</w:rPr>
        <w:t xml:space="preserve">Syah, Muhibbin, 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>Psikologi Pendidikan dengan Pendekatan Bar</w:t>
      </w:r>
      <w:r w:rsidR="007F17C6"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D7281">
        <w:rPr>
          <w:rFonts w:asciiTheme="majorBidi" w:hAnsiTheme="majorBidi" w:cstheme="majorBidi"/>
          <w:sz w:val="24"/>
          <w:szCs w:val="24"/>
        </w:rPr>
        <w:t>Bandung: Remaja Rosdakarya, 2006.</w:t>
      </w:r>
    </w:p>
    <w:p w:rsidR="00AC00A9" w:rsidRPr="001D7281" w:rsidRDefault="00AC00A9" w:rsidP="000C6E4E">
      <w:pPr>
        <w:spacing w:before="100" w:beforeAutospacing="1" w:after="100" w:afterAutospacing="1" w:line="24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1D7281">
        <w:rPr>
          <w:rFonts w:asciiTheme="majorBidi" w:hAnsiTheme="majorBidi" w:cstheme="majorBidi"/>
          <w:sz w:val="24"/>
          <w:szCs w:val="24"/>
          <w:lang w:val="id-ID"/>
        </w:rPr>
        <w:t>Usman</w:t>
      </w:r>
      <w:r w:rsidRPr="001D7281">
        <w:rPr>
          <w:rFonts w:asciiTheme="majorBidi" w:hAnsiTheme="majorBidi" w:cstheme="majorBidi"/>
          <w:sz w:val="24"/>
          <w:szCs w:val="24"/>
        </w:rPr>
        <w:t xml:space="preserve">,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Moh. Uzer</w:t>
      </w:r>
      <w:r w:rsidRPr="001D7281">
        <w:rPr>
          <w:rFonts w:asciiTheme="majorBidi" w:hAnsiTheme="majorBidi" w:cstheme="majorBidi"/>
          <w:sz w:val="24"/>
          <w:szCs w:val="24"/>
        </w:rPr>
        <w:t>,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D7281">
        <w:rPr>
          <w:rFonts w:asciiTheme="majorBidi" w:hAnsiTheme="majorBidi" w:cstheme="majorBidi"/>
          <w:i/>
          <w:iCs/>
          <w:sz w:val="24"/>
          <w:szCs w:val="24"/>
          <w:lang w:val="id-ID"/>
        </w:rPr>
        <w:t>Menjadi Guru Profesiona</w:t>
      </w:r>
      <w:r w:rsidRPr="001D7281">
        <w:rPr>
          <w:rFonts w:asciiTheme="majorBidi" w:hAnsiTheme="majorBidi" w:cstheme="majorBidi"/>
          <w:i/>
          <w:iCs/>
          <w:sz w:val="24"/>
          <w:szCs w:val="24"/>
        </w:rPr>
        <w:t xml:space="preserve">l, 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1D7281">
        <w:rPr>
          <w:rFonts w:asciiTheme="majorBidi" w:hAnsiTheme="majorBidi" w:cstheme="majorBidi"/>
          <w:sz w:val="24"/>
          <w:szCs w:val="24"/>
        </w:rPr>
        <w:t xml:space="preserve">: </w:t>
      </w:r>
      <w:r w:rsidR="007F17C6">
        <w:rPr>
          <w:rFonts w:asciiTheme="majorBidi" w:hAnsiTheme="majorBidi" w:cstheme="majorBidi"/>
          <w:sz w:val="24"/>
          <w:szCs w:val="24"/>
          <w:lang w:val="id-ID"/>
        </w:rPr>
        <w:t>PT. Rosdakarya</w:t>
      </w:r>
      <w:r w:rsidR="007F17C6">
        <w:rPr>
          <w:rFonts w:asciiTheme="majorBidi" w:hAnsiTheme="majorBidi" w:cstheme="majorBidi"/>
          <w:sz w:val="24"/>
          <w:szCs w:val="24"/>
        </w:rPr>
        <w:t>,</w:t>
      </w:r>
      <w:r w:rsidRPr="001D7281">
        <w:rPr>
          <w:rFonts w:asciiTheme="majorBidi" w:hAnsiTheme="majorBidi" w:cstheme="majorBidi"/>
          <w:sz w:val="24"/>
          <w:szCs w:val="24"/>
          <w:lang w:val="id-ID"/>
        </w:rPr>
        <w:t xml:space="preserve"> 2008</w:t>
      </w:r>
      <w:r w:rsidRPr="001D7281">
        <w:rPr>
          <w:rFonts w:asciiTheme="majorBidi" w:hAnsiTheme="majorBidi" w:cstheme="majorBidi"/>
          <w:sz w:val="24"/>
          <w:szCs w:val="24"/>
        </w:rPr>
        <w:t>.</w:t>
      </w:r>
    </w:p>
    <w:p w:rsidR="00AC00A9" w:rsidRPr="001D7281" w:rsidRDefault="00AC00A9" w:rsidP="00AC00A9">
      <w:pPr>
        <w:spacing w:before="120" w:after="120" w:line="36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7F17C6" w:rsidRDefault="007F17C6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7F17C6" w:rsidRDefault="007F17C6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7F17C6" w:rsidRPr="001D7281" w:rsidRDefault="007F17C6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Default="00AC00A9" w:rsidP="00AC00A9">
      <w:pPr>
        <w:spacing w:after="0" w:line="480" w:lineRule="auto"/>
        <w:outlineLvl w:val="2"/>
        <w:rPr>
          <w:rFonts w:asciiTheme="majorBidi" w:hAnsiTheme="majorBidi" w:cstheme="majorBidi"/>
          <w:b/>
          <w:bCs/>
          <w:sz w:val="72"/>
          <w:szCs w:val="72"/>
        </w:rPr>
      </w:pPr>
    </w:p>
    <w:p w:rsidR="000C6E4E" w:rsidRDefault="000C6E4E" w:rsidP="00AC00A9">
      <w:pPr>
        <w:spacing w:after="0" w:line="480" w:lineRule="auto"/>
        <w:outlineLvl w:val="2"/>
        <w:rPr>
          <w:rFonts w:asciiTheme="majorBidi" w:hAnsiTheme="majorBidi" w:cstheme="majorBidi"/>
          <w:b/>
          <w:bCs/>
          <w:sz w:val="72"/>
          <w:szCs w:val="72"/>
        </w:rPr>
      </w:pPr>
    </w:p>
    <w:p w:rsidR="000C6E4E" w:rsidRDefault="000C6E4E" w:rsidP="00AC00A9">
      <w:pPr>
        <w:spacing w:after="0" w:line="480" w:lineRule="auto"/>
        <w:outlineLvl w:val="2"/>
        <w:rPr>
          <w:rFonts w:asciiTheme="majorBidi" w:hAnsiTheme="majorBidi" w:cstheme="majorBidi"/>
          <w:b/>
          <w:bCs/>
          <w:sz w:val="72"/>
          <w:szCs w:val="72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center"/>
        <w:outlineLvl w:val="2"/>
        <w:rPr>
          <w:rFonts w:asciiTheme="majorBidi" w:hAnsiTheme="majorBidi" w:cstheme="majorBidi"/>
          <w:b/>
          <w:bCs/>
          <w:sz w:val="72"/>
          <w:szCs w:val="72"/>
        </w:rPr>
      </w:pPr>
      <w:r w:rsidRPr="001D7281">
        <w:rPr>
          <w:rFonts w:asciiTheme="majorBidi" w:hAnsiTheme="majorBidi" w:cstheme="majorBidi"/>
          <w:b/>
          <w:bCs/>
          <w:sz w:val="72"/>
          <w:szCs w:val="72"/>
        </w:rPr>
        <w:t>LAMPIRAN-LAMPIRAN</w:t>
      </w: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AC00A9" w:rsidRPr="001D7281" w:rsidRDefault="00AC00A9" w:rsidP="00AC00A9">
      <w:pPr>
        <w:spacing w:after="0" w:line="480" w:lineRule="auto"/>
        <w:ind w:left="567" w:hanging="567"/>
        <w:jc w:val="both"/>
        <w:outlineLvl w:val="2"/>
        <w:rPr>
          <w:rFonts w:asciiTheme="majorBidi" w:hAnsiTheme="majorBidi" w:cstheme="majorBidi"/>
          <w:sz w:val="24"/>
          <w:szCs w:val="24"/>
        </w:rPr>
      </w:pPr>
    </w:p>
    <w:p w:rsidR="0032585A" w:rsidRPr="001D7281" w:rsidRDefault="0032585A"/>
    <w:sectPr w:rsidR="0032585A" w:rsidRPr="001D7281" w:rsidSect="008570FE">
      <w:pgSz w:w="12240" w:h="15840" w:code="1"/>
      <w:pgMar w:top="2268" w:right="1701" w:bottom="1701" w:left="2268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7F" w:rsidRDefault="00DD657F" w:rsidP="007F17C6">
      <w:pPr>
        <w:spacing w:after="0" w:line="240" w:lineRule="auto"/>
      </w:pPr>
      <w:r>
        <w:separator/>
      </w:r>
    </w:p>
  </w:endnote>
  <w:endnote w:type="continuationSeparator" w:id="1">
    <w:p w:rsidR="00DD657F" w:rsidRDefault="00DD657F" w:rsidP="007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7F" w:rsidRDefault="00DD657F" w:rsidP="007F17C6">
      <w:pPr>
        <w:spacing w:after="0" w:line="240" w:lineRule="auto"/>
      </w:pPr>
      <w:r>
        <w:separator/>
      </w:r>
    </w:p>
  </w:footnote>
  <w:footnote w:type="continuationSeparator" w:id="1">
    <w:p w:rsidR="00DD657F" w:rsidRDefault="00DD657F" w:rsidP="007F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00A9"/>
    <w:rsid w:val="000162C8"/>
    <w:rsid w:val="0001633E"/>
    <w:rsid w:val="00032FE7"/>
    <w:rsid w:val="000332DA"/>
    <w:rsid w:val="00035DC1"/>
    <w:rsid w:val="00044D9B"/>
    <w:rsid w:val="00052A54"/>
    <w:rsid w:val="00066F8F"/>
    <w:rsid w:val="000725DA"/>
    <w:rsid w:val="00073790"/>
    <w:rsid w:val="000B1C5D"/>
    <w:rsid w:val="000B6E39"/>
    <w:rsid w:val="000C3D17"/>
    <w:rsid w:val="000C6E4E"/>
    <w:rsid w:val="000D21A3"/>
    <w:rsid w:val="000D299D"/>
    <w:rsid w:val="000F0C3D"/>
    <w:rsid w:val="000F4C54"/>
    <w:rsid w:val="00100F37"/>
    <w:rsid w:val="00103610"/>
    <w:rsid w:val="0011734C"/>
    <w:rsid w:val="00122275"/>
    <w:rsid w:val="00122E90"/>
    <w:rsid w:val="001232A5"/>
    <w:rsid w:val="001617E4"/>
    <w:rsid w:val="00161860"/>
    <w:rsid w:val="00166B37"/>
    <w:rsid w:val="00170FA3"/>
    <w:rsid w:val="00171494"/>
    <w:rsid w:val="001763CD"/>
    <w:rsid w:val="001763ED"/>
    <w:rsid w:val="00183914"/>
    <w:rsid w:val="00185D53"/>
    <w:rsid w:val="00195875"/>
    <w:rsid w:val="00196958"/>
    <w:rsid w:val="001A4467"/>
    <w:rsid w:val="001B450E"/>
    <w:rsid w:val="001B723F"/>
    <w:rsid w:val="001D3449"/>
    <w:rsid w:val="001D7281"/>
    <w:rsid w:val="001F2E3C"/>
    <w:rsid w:val="001F4021"/>
    <w:rsid w:val="002054DE"/>
    <w:rsid w:val="002108AD"/>
    <w:rsid w:val="00216848"/>
    <w:rsid w:val="002A020F"/>
    <w:rsid w:val="002A5C2B"/>
    <w:rsid w:val="002B0732"/>
    <w:rsid w:val="002C6569"/>
    <w:rsid w:val="002C729D"/>
    <w:rsid w:val="002E41AA"/>
    <w:rsid w:val="002F3583"/>
    <w:rsid w:val="002F3F1D"/>
    <w:rsid w:val="0031522E"/>
    <w:rsid w:val="0032585A"/>
    <w:rsid w:val="00333F99"/>
    <w:rsid w:val="00336842"/>
    <w:rsid w:val="003442CE"/>
    <w:rsid w:val="00351429"/>
    <w:rsid w:val="00351FE0"/>
    <w:rsid w:val="0035575E"/>
    <w:rsid w:val="00356B75"/>
    <w:rsid w:val="003607BE"/>
    <w:rsid w:val="0038020A"/>
    <w:rsid w:val="003821F2"/>
    <w:rsid w:val="00390961"/>
    <w:rsid w:val="003963D8"/>
    <w:rsid w:val="003A383C"/>
    <w:rsid w:val="003A6D6B"/>
    <w:rsid w:val="003A7DD6"/>
    <w:rsid w:val="003B6F0B"/>
    <w:rsid w:val="003C6571"/>
    <w:rsid w:val="003F565D"/>
    <w:rsid w:val="003F6638"/>
    <w:rsid w:val="00406816"/>
    <w:rsid w:val="0041775A"/>
    <w:rsid w:val="004271ED"/>
    <w:rsid w:val="00447CA3"/>
    <w:rsid w:val="004523D9"/>
    <w:rsid w:val="00453EA7"/>
    <w:rsid w:val="00465944"/>
    <w:rsid w:val="00466984"/>
    <w:rsid w:val="00467D18"/>
    <w:rsid w:val="00472069"/>
    <w:rsid w:val="00482759"/>
    <w:rsid w:val="004947B7"/>
    <w:rsid w:val="004A2335"/>
    <w:rsid w:val="004A3D1A"/>
    <w:rsid w:val="004A7462"/>
    <w:rsid w:val="004B1E17"/>
    <w:rsid w:val="004C31E6"/>
    <w:rsid w:val="004C718F"/>
    <w:rsid w:val="004D118A"/>
    <w:rsid w:val="004D1E4B"/>
    <w:rsid w:val="004D7F32"/>
    <w:rsid w:val="004E053E"/>
    <w:rsid w:val="00501E6B"/>
    <w:rsid w:val="0050358D"/>
    <w:rsid w:val="00507A76"/>
    <w:rsid w:val="005314B4"/>
    <w:rsid w:val="00542132"/>
    <w:rsid w:val="005551D2"/>
    <w:rsid w:val="005665BE"/>
    <w:rsid w:val="005670B1"/>
    <w:rsid w:val="00577D33"/>
    <w:rsid w:val="005804C0"/>
    <w:rsid w:val="0058761E"/>
    <w:rsid w:val="00592801"/>
    <w:rsid w:val="005A7B2B"/>
    <w:rsid w:val="005D02EB"/>
    <w:rsid w:val="005D64F7"/>
    <w:rsid w:val="005E01C1"/>
    <w:rsid w:val="005E1A78"/>
    <w:rsid w:val="005E3C12"/>
    <w:rsid w:val="00601B6F"/>
    <w:rsid w:val="00610915"/>
    <w:rsid w:val="00612250"/>
    <w:rsid w:val="00615E7F"/>
    <w:rsid w:val="006172E2"/>
    <w:rsid w:val="00620EF9"/>
    <w:rsid w:val="00632BEC"/>
    <w:rsid w:val="0064096D"/>
    <w:rsid w:val="00641B96"/>
    <w:rsid w:val="0064485F"/>
    <w:rsid w:val="00647ECC"/>
    <w:rsid w:val="00651873"/>
    <w:rsid w:val="006527A0"/>
    <w:rsid w:val="0066143F"/>
    <w:rsid w:val="0068508B"/>
    <w:rsid w:val="006B2870"/>
    <w:rsid w:val="006C1C58"/>
    <w:rsid w:val="006D34C4"/>
    <w:rsid w:val="006F2A12"/>
    <w:rsid w:val="006F4CAE"/>
    <w:rsid w:val="006F5F65"/>
    <w:rsid w:val="00706AD9"/>
    <w:rsid w:val="007144EF"/>
    <w:rsid w:val="00724F89"/>
    <w:rsid w:val="00730078"/>
    <w:rsid w:val="007352B1"/>
    <w:rsid w:val="00742459"/>
    <w:rsid w:val="00744D6D"/>
    <w:rsid w:val="00752CF6"/>
    <w:rsid w:val="00753592"/>
    <w:rsid w:val="00791630"/>
    <w:rsid w:val="007946A5"/>
    <w:rsid w:val="007C6B4B"/>
    <w:rsid w:val="007D44F4"/>
    <w:rsid w:val="007F17C6"/>
    <w:rsid w:val="007F469F"/>
    <w:rsid w:val="0082237D"/>
    <w:rsid w:val="0083037B"/>
    <w:rsid w:val="00851991"/>
    <w:rsid w:val="008570FE"/>
    <w:rsid w:val="008663E2"/>
    <w:rsid w:val="00867C58"/>
    <w:rsid w:val="008820E0"/>
    <w:rsid w:val="008B3AE8"/>
    <w:rsid w:val="008B4A8B"/>
    <w:rsid w:val="008C07FD"/>
    <w:rsid w:val="008C321D"/>
    <w:rsid w:val="008E4EFE"/>
    <w:rsid w:val="0090399E"/>
    <w:rsid w:val="00910C5D"/>
    <w:rsid w:val="009172FA"/>
    <w:rsid w:val="009220E0"/>
    <w:rsid w:val="0092241E"/>
    <w:rsid w:val="009368DF"/>
    <w:rsid w:val="00947D7F"/>
    <w:rsid w:val="00954C21"/>
    <w:rsid w:val="009741DB"/>
    <w:rsid w:val="00984980"/>
    <w:rsid w:val="009A44CF"/>
    <w:rsid w:val="009A5185"/>
    <w:rsid w:val="009C7EFE"/>
    <w:rsid w:val="009D346E"/>
    <w:rsid w:val="009E561F"/>
    <w:rsid w:val="009E5EA7"/>
    <w:rsid w:val="009F2764"/>
    <w:rsid w:val="009F62D5"/>
    <w:rsid w:val="00A43103"/>
    <w:rsid w:val="00A70686"/>
    <w:rsid w:val="00A710AE"/>
    <w:rsid w:val="00A923AA"/>
    <w:rsid w:val="00AA1649"/>
    <w:rsid w:val="00AA4DF6"/>
    <w:rsid w:val="00AA5133"/>
    <w:rsid w:val="00AB1683"/>
    <w:rsid w:val="00AC00A9"/>
    <w:rsid w:val="00AC2FF2"/>
    <w:rsid w:val="00AC3CB8"/>
    <w:rsid w:val="00AC5184"/>
    <w:rsid w:val="00AD4265"/>
    <w:rsid w:val="00AE2056"/>
    <w:rsid w:val="00AF65E2"/>
    <w:rsid w:val="00B20733"/>
    <w:rsid w:val="00B212C3"/>
    <w:rsid w:val="00B21851"/>
    <w:rsid w:val="00B274CB"/>
    <w:rsid w:val="00B33718"/>
    <w:rsid w:val="00B35D5B"/>
    <w:rsid w:val="00B365DF"/>
    <w:rsid w:val="00B5021B"/>
    <w:rsid w:val="00B7058D"/>
    <w:rsid w:val="00B87AA8"/>
    <w:rsid w:val="00B9005A"/>
    <w:rsid w:val="00B93A5F"/>
    <w:rsid w:val="00BA1725"/>
    <w:rsid w:val="00BA68B4"/>
    <w:rsid w:val="00BA68D6"/>
    <w:rsid w:val="00BB58D8"/>
    <w:rsid w:val="00BC0DAE"/>
    <w:rsid w:val="00BD2577"/>
    <w:rsid w:val="00BF7897"/>
    <w:rsid w:val="00C007FD"/>
    <w:rsid w:val="00C04C92"/>
    <w:rsid w:val="00C05FC2"/>
    <w:rsid w:val="00C11683"/>
    <w:rsid w:val="00C3442E"/>
    <w:rsid w:val="00C4623F"/>
    <w:rsid w:val="00C577A6"/>
    <w:rsid w:val="00C76138"/>
    <w:rsid w:val="00C76425"/>
    <w:rsid w:val="00C93870"/>
    <w:rsid w:val="00CB4851"/>
    <w:rsid w:val="00CC495F"/>
    <w:rsid w:val="00CC5B08"/>
    <w:rsid w:val="00CC7E9F"/>
    <w:rsid w:val="00CE2323"/>
    <w:rsid w:val="00CE6AFB"/>
    <w:rsid w:val="00CE6D80"/>
    <w:rsid w:val="00CF2C8E"/>
    <w:rsid w:val="00CF4101"/>
    <w:rsid w:val="00CF63C3"/>
    <w:rsid w:val="00D049E3"/>
    <w:rsid w:val="00D069C3"/>
    <w:rsid w:val="00D13EEC"/>
    <w:rsid w:val="00D17715"/>
    <w:rsid w:val="00D26FFE"/>
    <w:rsid w:val="00D36319"/>
    <w:rsid w:val="00D4085C"/>
    <w:rsid w:val="00D440CF"/>
    <w:rsid w:val="00D50A90"/>
    <w:rsid w:val="00D549B7"/>
    <w:rsid w:val="00D55945"/>
    <w:rsid w:val="00D57BB2"/>
    <w:rsid w:val="00D669AD"/>
    <w:rsid w:val="00D75036"/>
    <w:rsid w:val="00D8767E"/>
    <w:rsid w:val="00D924CC"/>
    <w:rsid w:val="00DA058B"/>
    <w:rsid w:val="00DB0854"/>
    <w:rsid w:val="00DB1614"/>
    <w:rsid w:val="00DC029D"/>
    <w:rsid w:val="00DC22E4"/>
    <w:rsid w:val="00DD657F"/>
    <w:rsid w:val="00DF64F5"/>
    <w:rsid w:val="00DF6606"/>
    <w:rsid w:val="00E27DEC"/>
    <w:rsid w:val="00E43614"/>
    <w:rsid w:val="00E478DE"/>
    <w:rsid w:val="00E504A5"/>
    <w:rsid w:val="00E50FD2"/>
    <w:rsid w:val="00E63974"/>
    <w:rsid w:val="00E66BA3"/>
    <w:rsid w:val="00E71234"/>
    <w:rsid w:val="00E83F1C"/>
    <w:rsid w:val="00E84B4D"/>
    <w:rsid w:val="00E904FF"/>
    <w:rsid w:val="00EA0124"/>
    <w:rsid w:val="00EB47EA"/>
    <w:rsid w:val="00EC4253"/>
    <w:rsid w:val="00ED432C"/>
    <w:rsid w:val="00EE0899"/>
    <w:rsid w:val="00EE3223"/>
    <w:rsid w:val="00EE5A4F"/>
    <w:rsid w:val="00EE6BC5"/>
    <w:rsid w:val="00EF1B6A"/>
    <w:rsid w:val="00EF4718"/>
    <w:rsid w:val="00F0150E"/>
    <w:rsid w:val="00F02B29"/>
    <w:rsid w:val="00F05A64"/>
    <w:rsid w:val="00F3067E"/>
    <w:rsid w:val="00F30954"/>
    <w:rsid w:val="00F435CB"/>
    <w:rsid w:val="00F54F12"/>
    <w:rsid w:val="00F57A00"/>
    <w:rsid w:val="00F66A93"/>
    <w:rsid w:val="00F73050"/>
    <w:rsid w:val="00F86E6E"/>
    <w:rsid w:val="00F918E7"/>
    <w:rsid w:val="00F94532"/>
    <w:rsid w:val="00FA4068"/>
    <w:rsid w:val="00FA48DC"/>
    <w:rsid w:val="00FC7236"/>
    <w:rsid w:val="00FD6A17"/>
    <w:rsid w:val="00FE2772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00A9"/>
    <w:rPr>
      <w:i/>
      <w:iCs/>
    </w:rPr>
  </w:style>
  <w:style w:type="character" w:styleId="Hyperlink">
    <w:name w:val="Hyperlink"/>
    <w:basedOn w:val="DefaultParagraphFont"/>
    <w:uiPriority w:val="99"/>
    <w:unhideWhenUsed/>
    <w:rsid w:val="00AC00A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00A9"/>
  </w:style>
  <w:style w:type="paragraph" w:styleId="Header">
    <w:name w:val="header"/>
    <w:basedOn w:val="Normal"/>
    <w:link w:val="HeaderChar"/>
    <w:uiPriority w:val="99"/>
    <w:unhideWhenUsed/>
    <w:rsid w:val="00AC0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A9"/>
  </w:style>
  <w:style w:type="character" w:styleId="FollowedHyperlink">
    <w:name w:val="FollowedHyperlink"/>
    <w:basedOn w:val="DefaultParagraphFont"/>
    <w:uiPriority w:val="99"/>
    <w:semiHidden/>
    <w:unhideWhenUsed/>
    <w:rsid w:val="001D72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F1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D&amp;q=http://library.um.ac.id/free-contents/index.php/pub/detail/pola-pemberian-penguatan-reinforcement-dalam-pelaksanaan-pembelajaran-pkn-di-smp-negeri-5-malang-ratna-baktiani-47136.html&amp;usg=AFQjCNFOWSGOdMVcqohuJkVV0YC4-x28xw" TargetMode="External"/><Relationship Id="rId13" Type="http://schemas.openxmlformats.org/officeDocument/2006/relationships/hyperlink" Target="http://library.um.ac.id/free-contents/index.php/pub/detail/penerapan-keterampilan-memberi-penguatan-dalam-pembelajaran-di-kelas-iii-sdn-madyopuro-iv-kecamatan-kedungkandang-kota-malang-yuniva-narbitasari-468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ajarpsikologi.com/pengertian-prestasi-belajar/" TargetMode="External"/><Relationship Id="rId12" Type="http://schemas.openxmlformats.org/officeDocument/2006/relationships/hyperlink" Target="http://riff26.blogspot.com/2009/02/motivasi-dalam-pembelajaran.html,%20diakse%2010%20Maret%2020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kyrider27.blogspot.com/2009/11/pendidikan-di-indonesia.html.%20diakses%20tanggal%2031%20maret%2020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kyrider27.blogspot.com/2009/11/pendidikan-di-indones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hamad-bhasor.blogspot.com/2010/08/ketrampilan-dasar-mengajar-memberi.html" TargetMode="External"/><Relationship Id="rId14" Type="http://schemas.openxmlformats.org/officeDocument/2006/relationships/hyperlink" Target="http://www.sarjanaku.com/2011/06/pengertian-matematika.html?showComment=133034908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BDF4-78E8-4D3A-A83C-C897D19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        Admin, “Pengertian Prestasi Belajar” dalam http://belajarpsikologi.com/pengertia</vt:lpstr>
      <vt:lpstr>        Alma, Buchari, dkk, Guru Profesional Menguasai Metode Dan Terampil Mengajar, Alf</vt:lpstr>
      <vt:lpstr>        Arifin, Zainal, Evaluasi pembelajaran, Bandung: PT Remaja Rosdakarya, 2011.</vt:lpstr>
      <vt:lpstr>        Arikunto, Suharsimi, Prosedur Penelitian Suatu Pendekatan Praktek, Yogyakarta: R</vt:lpstr>
      <vt:lpstr>        Arikunto, Suharsimi dkk, Penelitian tindakan kelas. Jakarta: Bumi Aksara, 2008</vt:lpstr>
      <vt:lpstr>        Baktiani, Ratna, “Pola Pemberian Penguatan (Reinforcement) dalam Pelaksanaan Pem</vt:lpstr>
      <vt:lpstr>        Bashor, Muhammad, “Ketrampilan Dasar Mengajar Memberi Penguatan”, dalam (http://</vt:lpstr>
      <vt:lpstr>        Djamarah, Syaiful Bahri, Prestasi Belajar dan Kompetensi Guru, Surabaya: Usaha N</vt:lpstr>
      <vt:lpstr>        Djiwandono, Sri Esti Wuryani, Psikologi Pendidikan, Jakarta: Grasindo, 2004.</vt:lpstr>
      <vt:lpstr>        EM Zul Fajri dan Ratu Aprilia Senja, Kamus Lengkap Bahasa Indonesia, Difa Publis</vt:lpstr>
      <vt:lpstr>        Ghoni, M. Djunaidi, Penelitian Tindakan Kelas, Malang: UIN-Malang Press, 2008.</vt:lpstr>
      <vt:lpstr>        Hery Herawan. “Pendidikan di Indonesia”  dalam http://skyrider27.blogspot.com/20</vt:lpstr>
      <vt:lpstr>        Johnson, Doris J. &amp; Myklebust, Halmer R,  Learning Disabilities, New York: Grume</vt:lpstr>
      <vt:lpstr>        Lerner, Janet W, Learning Disabilities: Theories, Diagnosis, and Teaching Strate</vt:lpstr>
      <vt:lpstr>        Malik, Oemar, Proses Belajar Mengajar, Jakarta: Bumi Aksara, 2001.</vt:lpstr>
      <vt:lpstr>        Masykur AG,Moch. Dan Halim Fathani, Abdul, Mathematical Intelligence (Cara Cerda</vt:lpstr>
      <vt:lpstr>        Moleong, Lexy J, Metodologi Penelitian Kualitatif, Bandung: Remaja Rosdakarya, 2</vt:lpstr>
      <vt:lpstr>        Motivasi dalam pembelajaran , dalam http://riff26.blogspot.com/2009/02/motivasi-</vt:lpstr>
      <vt:lpstr>        Mulyasa, E, Implementasi Kurikulum 2004, Bandung: PT Remaja Rosda Karya, 2005.</vt:lpstr>
      <vt:lpstr>        Narbitasari, Yuniva, “Penerapan keterampilan memberi penguatan dalam pembelajara</vt:lpstr>
      <vt:lpstr>        Nashar, H, Peranan Motivasi &amp; Kemampuan Awal Dalam Kegiatan Pembelajaran, Jakart</vt:lpstr>
      <vt:lpstr>        Rahayu, Iin Tri dan Ardani, Tristiadi Ardi, Observasi dan Wawancara, Malang: Ban</vt:lpstr>
      <vt:lpstr>        Rusyan, Tabrani dkk, Pendekatan Dalam Proses Belajar Mengajer, Bandung:  Rosda K</vt:lpstr>
      <vt:lpstr>        Sadirman, Interaksi &amp;Motivasi Belajar Mengajar, Jakarta: Raja Grafindo, 2007.</vt:lpstr>
      <vt:lpstr>        Sanjaya, Wina, Pembelajaran dalam Implementasi Kurikulum Bebasis Kompetensi, Jak</vt:lpstr>
      <vt:lpstr>        Sarjanaku, Pengertian Matematika  Defenisi, Ruang lingkup, Fungsi, dalam http://</vt:lpstr>
      <vt:lpstr>        Simanjuntak, Lisniawati, Metode Mengajar Matematika, t.t.p.:Rineka Cipta, t.t.</vt:lpstr>
      <vt:lpstr>        Soedarso, F. X, Aplikasi Penelitian Tindakan Kelas, Jakarta: Departemen Pendidik</vt:lpstr>
      <vt:lpstr>        Soejadi,  R, Kiat Pendidikan Matematika di Indonesia Konstalasi Keadaan Masa Kin</vt:lpstr>
      <vt:lpstr>        Suherman, Erman, Strategi Pembelajaran Matematika Kontemporer, t.t.p.: Jica-Imst</vt:lpstr>
      <vt:lpstr>        Susilo, Muhammad Joko, Bekal Bagi Caon Guru Belajar dan Mengajar , Yogyakarta: F</vt:lpstr>
      <vt:lpstr>        Syah, Muhibbin,  Psikologi Belajar, Jakarta: Raja Grafindo, 2007.</vt:lpstr>
      <vt:lpstr>        Syah, Muhibbin, Psikologi Pendidikan dengan Pendekatan Baru, Bandung: Remaja Ros</vt:lpstr>
      <vt:lpstr>        Usman, Moh. Uzer, Menjadi Guru Profesional, Bandung: PT. Rosdakarya, 2008.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LAMPIRAN-LAMPIRAN</vt:lpstr>
      <vt:lpstr>        </vt:lpstr>
      <vt:lpstr>        </vt:lpstr>
      <vt:lpstr>        </vt:lpstr>
      <vt:lpstr>        </vt:lpstr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2012-05-13T22:50:00Z</cp:lastPrinted>
  <dcterms:created xsi:type="dcterms:W3CDTF">2012-05-12T12:06:00Z</dcterms:created>
  <dcterms:modified xsi:type="dcterms:W3CDTF">2012-05-13T22:55:00Z</dcterms:modified>
</cp:coreProperties>
</file>